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0510" w14:textId="4553FCC3" w:rsidR="00CA7556" w:rsidRDefault="00CA7556" w:rsidP="00125E45">
      <w:pPr>
        <w:pStyle w:val="berschrift1"/>
        <w:spacing w:before="0"/>
        <w:jc w:val="center"/>
        <w:rPr>
          <w:color w:val="auto"/>
          <w:szCs w:val="48"/>
          <w:lang w:val="en-US"/>
        </w:rPr>
      </w:pPr>
      <w:proofErr w:type="spellStart"/>
      <w:r w:rsidRPr="00125E45">
        <w:rPr>
          <w:color w:val="auto"/>
          <w:szCs w:val="48"/>
          <w:lang w:val="en-US"/>
        </w:rPr>
        <w:t>A</w:t>
      </w:r>
      <w:r w:rsidR="00EF7A22" w:rsidRPr="00125E45">
        <w:rPr>
          <w:color w:val="auto"/>
          <w:szCs w:val="48"/>
          <w:lang w:val="en-US"/>
        </w:rPr>
        <w:t>ntrag</w:t>
      </w:r>
      <w:proofErr w:type="spellEnd"/>
      <w:r w:rsidR="00EF7A22" w:rsidRPr="00125E45">
        <w:rPr>
          <w:color w:val="auto"/>
          <w:szCs w:val="48"/>
          <w:lang w:val="en-US"/>
        </w:rPr>
        <w:t xml:space="preserve"> auf </w:t>
      </w:r>
      <w:proofErr w:type="spellStart"/>
      <w:r w:rsidR="003523BB">
        <w:rPr>
          <w:color w:val="auto"/>
          <w:szCs w:val="48"/>
          <w:lang w:val="en-US"/>
        </w:rPr>
        <w:t>Anrechnung</w:t>
      </w:r>
      <w:proofErr w:type="spellEnd"/>
      <w:r w:rsidR="00FD798E">
        <w:rPr>
          <w:color w:val="auto"/>
          <w:szCs w:val="48"/>
          <w:lang w:val="en-US"/>
        </w:rPr>
        <w:t xml:space="preserve"> </w:t>
      </w:r>
      <w:r w:rsidR="00647411">
        <w:rPr>
          <w:color w:val="auto"/>
          <w:szCs w:val="48"/>
          <w:lang w:val="en-US"/>
        </w:rPr>
        <w:t xml:space="preserve">von </w:t>
      </w:r>
      <w:proofErr w:type="spellStart"/>
      <w:r w:rsidR="00647411">
        <w:rPr>
          <w:color w:val="auto"/>
          <w:szCs w:val="48"/>
          <w:lang w:val="en-US"/>
        </w:rPr>
        <w:t>Prüfungsleistungen</w:t>
      </w:r>
      <w:proofErr w:type="spellEnd"/>
    </w:p>
    <w:p w14:paraId="5D3506C2" w14:textId="77777777" w:rsidR="00A91884" w:rsidRPr="00592212" w:rsidRDefault="00A91884" w:rsidP="00A91884">
      <w:pPr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18"/>
        <w:gridCol w:w="5003"/>
        <w:gridCol w:w="4639"/>
      </w:tblGrid>
      <w:tr w:rsidR="003523BB" w:rsidRPr="00592212" w14:paraId="2C1F5426" w14:textId="77777777" w:rsidTr="00A623D3">
        <w:trPr>
          <w:trHeight w:hRule="exact" w:val="907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3969" w14:textId="77777777" w:rsidR="003523BB" w:rsidRPr="00592212" w:rsidRDefault="003523BB" w:rsidP="00F5765F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592212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432971864"/>
              <w:placeholder>
                <w:docPart w:val="DefaultPlaceholder_-1854013440"/>
              </w:placeholder>
              <w:showingPlcHdr/>
            </w:sdtPr>
            <w:sdtEndPr/>
            <w:sdtContent>
              <w:p w14:paraId="0514516E" w14:textId="77777777" w:rsidR="003523BB" w:rsidRPr="00592212" w:rsidRDefault="000A5E2D" w:rsidP="000A5E2D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0A5E2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AC18" w14:textId="77777777" w:rsidR="003523BB" w:rsidRPr="00592212" w:rsidRDefault="003523BB" w:rsidP="00F5765F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592212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211111416"/>
              <w:placeholder>
                <w:docPart w:val="DefaultPlaceholder_-1854013440"/>
              </w:placeholder>
              <w:showingPlcHdr/>
            </w:sdtPr>
            <w:sdtEndPr/>
            <w:sdtContent>
              <w:p w14:paraId="37CB0B55" w14:textId="77777777" w:rsidR="003523BB" w:rsidRPr="00592212" w:rsidRDefault="000A5E2D" w:rsidP="000A5E2D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0A5E2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840A" w14:textId="77777777" w:rsidR="003523BB" w:rsidRPr="00592212" w:rsidRDefault="003523BB" w:rsidP="00F5765F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592212">
              <w:rPr>
                <w:rFonts w:asciiTheme="majorHAnsi" w:hAnsiTheme="majorHAnsi" w:cstheme="majorHAnsi"/>
                <w:sz w:val="24"/>
                <w:szCs w:val="24"/>
              </w:rPr>
              <w:t>Matrikel-Nr.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91393379"/>
              <w:placeholder>
                <w:docPart w:val="DefaultPlaceholder_-1854013440"/>
              </w:placeholder>
              <w:showingPlcHdr/>
            </w:sdtPr>
            <w:sdtEndPr/>
            <w:sdtContent>
              <w:p w14:paraId="279C240A" w14:textId="77777777" w:rsidR="003523BB" w:rsidRPr="00592212" w:rsidRDefault="000A5E2D" w:rsidP="000A5E2D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0A5E2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906954" w:rsidRPr="00672BE7" w14:paraId="48596C79" w14:textId="77777777" w:rsidTr="00E509C9">
        <w:trPr>
          <w:trHeight w:hRule="exact" w:val="1021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C47E9" w14:textId="4BEBF381" w:rsidR="00906954" w:rsidRDefault="00906954" w:rsidP="00A30F72">
            <w:pPr>
              <w:ind w:left="1581" w:hanging="1581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Studiengang:</w:t>
            </w: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80608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En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ergie- und Gebäudetechnik (EGT</w:t>
            </w:r>
            <w:r w:rsidR="00BC26A2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proofErr w:type="spellStart"/>
            <w:proofErr w:type="gramStart"/>
            <w:r w:rsidR="00BC26A2">
              <w:rPr>
                <w:rFonts w:asciiTheme="majorHAnsi" w:hAnsiTheme="majorHAnsi" w:cstheme="majorHAnsi"/>
                <w:sz w:val="24"/>
                <w:szCs w:val="24"/>
              </w:rPr>
              <w:t>EGTiP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="00BC26A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509C9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proofErr w:type="gramEnd"/>
            <w:r w:rsidR="00E509C9">
              <w:rPr>
                <w:rFonts w:asciiTheme="majorHAnsi" w:hAnsiTheme="majorHAnsi" w:cstheme="majorHAnsi"/>
                <w:sz w:val="24"/>
                <w:szCs w:val="24"/>
              </w:rPr>
              <w:t xml:space="preserve">            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90725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C26A2" w:rsidRPr="00672BE7">
              <w:rPr>
                <w:rFonts w:asciiTheme="majorHAnsi" w:hAnsiTheme="majorHAnsi" w:cstheme="majorHAnsi"/>
                <w:sz w:val="24"/>
                <w:szCs w:val="24"/>
              </w:rPr>
              <w:t>Green Engineering (GE)</w:t>
            </w:r>
          </w:p>
          <w:p w14:paraId="65766286" w14:textId="15ED4E92" w:rsidR="00E509C9" w:rsidRPr="00672BE7" w:rsidRDefault="00906954" w:rsidP="00E509C9">
            <w:pPr>
              <w:ind w:left="1581" w:hanging="94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26465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Bio- und Umwelttechnik (BEE)</w:t>
            </w:r>
            <w:r w:rsidR="00E509C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509C9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                   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82031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C9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E509C9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C26A2" w:rsidRPr="00672BE7">
              <w:rPr>
                <w:rFonts w:asciiTheme="majorHAnsi" w:hAnsiTheme="majorHAnsi" w:cstheme="majorHAnsi"/>
                <w:sz w:val="24"/>
                <w:szCs w:val="24"/>
              </w:rPr>
              <w:t>Smart City Engineering (SCE)</w:t>
            </w:r>
          </w:p>
          <w:p w14:paraId="772E5AAC" w14:textId="7EFD0D3B" w:rsidR="00906954" w:rsidRPr="00672BE7" w:rsidRDefault="00906954" w:rsidP="00E509C9">
            <w:pPr>
              <w:ind w:left="1581" w:hanging="29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77201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Wirtschaftsingenieur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Energie/Umwelt (WINGE/U)</w:t>
            </w:r>
            <w:r w:rsidR="00E509C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509C9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39388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C9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E509C9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C26A2">
              <w:rPr>
                <w:rFonts w:asciiTheme="majorHAnsi" w:hAnsiTheme="majorHAnsi" w:cstheme="majorHAnsi"/>
                <w:sz w:val="24"/>
                <w:szCs w:val="24"/>
              </w:rPr>
              <w:t>Klimaschutzmanagement (KSM)</w:t>
            </w:r>
          </w:p>
        </w:tc>
      </w:tr>
      <w:tr w:rsidR="00906954" w:rsidRPr="00672BE7" w14:paraId="76A8D2E1" w14:textId="77777777" w:rsidTr="00906954">
        <w:trPr>
          <w:trHeight w:hRule="exact" w:val="454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33EB1" w14:textId="7A6C6DFC" w:rsidR="00906954" w:rsidRPr="00672BE7" w:rsidRDefault="00906954" w:rsidP="00A30F7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Prüfungsordnung:</w:t>
            </w: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1191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2008</w:t>
            </w: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6688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2013</w:t>
            </w: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9229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2015    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96399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2018      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8266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2020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/22</w:t>
            </w:r>
            <w:r w:rsidR="00BC26A2">
              <w:rPr>
                <w:rFonts w:asciiTheme="majorHAnsi" w:hAnsiTheme="majorHAnsi" w:cstheme="majorHAnsi"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5163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6A2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6A2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202</w:t>
            </w:r>
            <w:r w:rsidR="00BC26A2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</w:tr>
    </w:tbl>
    <w:p w14:paraId="685E8D48" w14:textId="67CE972C" w:rsidR="00F5765F" w:rsidRDefault="00F5765F" w:rsidP="00F5765F"/>
    <w:p w14:paraId="5C3A1D65" w14:textId="24239592" w:rsidR="009F3775" w:rsidRDefault="009F3775" w:rsidP="009F377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Hiermit beantrage ich die Anrechnung folgender Prüfungsleistungen.</w:t>
      </w:r>
    </w:p>
    <w:p w14:paraId="38AE621B" w14:textId="77777777" w:rsidR="009F3775" w:rsidRDefault="009F3775" w:rsidP="00F5765F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2813"/>
        <w:gridCol w:w="3130"/>
        <w:gridCol w:w="567"/>
        <w:gridCol w:w="697"/>
        <w:gridCol w:w="3260"/>
        <w:gridCol w:w="3119"/>
        <w:gridCol w:w="531"/>
      </w:tblGrid>
      <w:tr w:rsidR="00E509C9" w:rsidRPr="00592212" w14:paraId="17DB15FF" w14:textId="77777777" w:rsidTr="009F22A8">
        <w:trPr>
          <w:trHeight w:hRule="exact" w:val="454"/>
        </w:trPr>
        <w:tc>
          <w:tcPr>
            <w:tcW w:w="443" w:type="dxa"/>
            <w:vAlign w:val="center"/>
          </w:tcPr>
          <w:p w14:paraId="70A2AD85" w14:textId="77777777" w:rsidR="00E509C9" w:rsidRDefault="00E509C9" w:rsidP="000A71B2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7207" w:type="dxa"/>
            <w:gridSpan w:val="4"/>
            <w:vAlign w:val="center"/>
          </w:tcPr>
          <w:p w14:paraId="2BE7BDEE" w14:textId="166F0188" w:rsidR="00E509C9" w:rsidRPr="00F91084" w:rsidRDefault="00E509C9" w:rsidP="000A71B2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Anzurechnende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Prüfungsleistung</w:t>
            </w:r>
            <w:proofErr w:type="spellEnd"/>
          </w:p>
        </w:tc>
        <w:tc>
          <w:tcPr>
            <w:tcW w:w="6910" w:type="dxa"/>
            <w:gridSpan w:val="3"/>
            <w:vAlign w:val="center"/>
          </w:tcPr>
          <w:p w14:paraId="3C515949" w14:textId="70654F54" w:rsidR="00E509C9" w:rsidRDefault="00E509C9" w:rsidP="00F91084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Prüfungsleistung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an der Ostfalia</w:t>
            </w:r>
          </w:p>
        </w:tc>
      </w:tr>
      <w:tr w:rsidR="001A4E35" w:rsidRPr="00592212" w14:paraId="7D9A6B05" w14:textId="1685A896" w:rsidTr="001A4E35">
        <w:trPr>
          <w:trHeight w:hRule="exact" w:val="454"/>
        </w:trPr>
        <w:tc>
          <w:tcPr>
            <w:tcW w:w="443" w:type="dxa"/>
            <w:vAlign w:val="center"/>
          </w:tcPr>
          <w:p w14:paraId="0E5EEBE9" w14:textId="77777777" w:rsidR="001A4E35" w:rsidRDefault="001A4E35" w:rsidP="001A4E35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Nr.</w:t>
            </w:r>
          </w:p>
        </w:tc>
        <w:tc>
          <w:tcPr>
            <w:tcW w:w="2813" w:type="dxa"/>
            <w:vAlign w:val="center"/>
          </w:tcPr>
          <w:p w14:paraId="5EAB9ADC" w14:textId="3A3596AB" w:rsidR="001A4E35" w:rsidRPr="006B3D7E" w:rsidRDefault="001A4E35" w:rsidP="001A4E35">
            <w:pPr>
              <w:pStyle w:val="TableParagraph"/>
              <w:ind w:left="113"/>
              <w:rPr>
                <w:rFonts w:asciiTheme="majorHAnsi" w:hAnsiTheme="majorHAnsi" w:cstheme="majorHAnsi"/>
                <w:vanish/>
                <w:spacing w:val="-1"/>
                <w:sz w:val="24"/>
                <w:szCs w:val="24"/>
                <w:lang w:eastAsia="en-US"/>
              </w:rPr>
            </w:pPr>
            <w:proofErr w:type="spellStart"/>
            <w:r w:rsidRPr="00F91084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Bezeichnung</w:t>
            </w:r>
            <w:proofErr w:type="spellEnd"/>
            <w:sdt>
              <w:sdtPr>
                <w:rPr>
                  <w:rFonts w:asciiTheme="majorHAnsi" w:hAnsiTheme="majorHAnsi" w:cstheme="majorHAnsi"/>
                  <w:spacing w:val="-1"/>
                  <w:sz w:val="24"/>
                  <w:szCs w:val="24"/>
                  <w:lang w:eastAsia="en-US"/>
                </w:rPr>
                <w:id w:val="-2132236550"/>
                <w:placeholder>
                  <w:docPart w:val="250FB90DAB9F47D28A0F3602537BC6DC"/>
                </w:placeholder>
                <w:showingPlcHdr/>
              </w:sdtPr>
              <w:sdtEndPr/>
              <w:sdtContent>
                <w:r w:rsidRPr="00BE603D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r>
              <w:rPr>
                <w:rFonts w:asciiTheme="majorHAnsi" w:hAnsiTheme="majorHAnsi" w:cstheme="majorHAnsi"/>
                <w:spacing w:val="-1"/>
                <w:sz w:val="24"/>
                <w:szCs w:val="24"/>
                <w:lang w:eastAsia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pacing w:val="-1"/>
                  <w:sz w:val="24"/>
                  <w:szCs w:val="24"/>
                  <w:lang w:eastAsia="en-US"/>
                </w:rPr>
                <w:id w:val="-1977519311"/>
                <w:placeholder>
                  <w:docPart w:val="ECB55D545B254D39ABD5EFDB4A3958EC"/>
                </w:placeholder>
                <w:showingPlcHdr/>
              </w:sdtPr>
              <w:sdtEndPr/>
              <w:sdtContent>
                <w:r w:rsidRPr="006B3D7E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pacing w:val="-1"/>
                  <w:sz w:val="24"/>
                  <w:szCs w:val="24"/>
                  <w:lang w:eastAsia="en-US"/>
                </w:rPr>
                <w:id w:val="5874214"/>
                <w:placeholder>
                  <w:docPart w:val="ECB55D545B254D39ABD5EFDB4A3958EC"/>
                </w:placeholder>
                <w:showingPlcHdr/>
              </w:sdtPr>
              <w:sdtEndPr/>
              <w:sdtContent>
                <w:r w:rsidRPr="000A5E2D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  <w:tc>
          <w:tcPr>
            <w:tcW w:w="3130" w:type="dxa"/>
            <w:vAlign w:val="center"/>
          </w:tcPr>
          <w:p w14:paraId="7676B403" w14:textId="173B0CAA" w:rsidR="001A4E35" w:rsidRPr="00E509C9" w:rsidRDefault="001A4E35" w:rsidP="001A4E35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Hochschule (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bzw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Nummer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7" w:type="dxa"/>
            <w:vAlign w:val="center"/>
          </w:tcPr>
          <w:p w14:paraId="27B6F31A" w14:textId="220A1C0B" w:rsidR="001A4E35" w:rsidRPr="00E509C9" w:rsidRDefault="001A4E35" w:rsidP="001A4E35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CP</w:t>
            </w:r>
          </w:p>
        </w:tc>
        <w:tc>
          <w:tcPr>
            <w:tcW w:w="697" w:type="dxa"/>
            <w:vAlign w:val="center"/>
          </w:tcPr>
          <w:p w14:paraId="3D75A455" w14:textId="656333AB" w:rsidR="001A4E35" w:rsidRPr="00F91084" w:rsidRDefault="001A4E35" w:rsidP="001A4E35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E509C9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Note</w:t>
            </w:r>
          </w:p>
        </w:tc>
        <w:tc>
          <w:tcPr>
            <w:tcW w:w="3260" w:type="dxa"/>
            <w:vAlign w:val="center"/>
            <w:hideMark/>
          </w:tcPr>
          <w:p w14:paraId="3518BE50" w14:textId="37BA3DF8" w:rsidR="001A4E35" w:rsidRPr="00E509C9" w:rsidRDefault="001A4E35" w:rsidP="001A4E35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Bezeichnung</w:t>
            </w:r>
            <w:proofErr w:type="spellEnd"/>
            <w:r w:rsidRPr="0059221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A6E3C88" w14:textId="4A524EB6" w:rsidR="001A4E35" w:rsidRPr="00592212" w:rsidRDefault="001A4E35" w:rsidP="001A4E35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Nummer</w:t>
            </w:r>
            <w:proofErr w:type="spellEnd"/>
            <w:r w:rsidR="00BE121E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in der </w:t>
            </w:r>
            <w:proofErr w:type="spellStart"/>
            <w:r w:rsidR="00BE121E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ePV</w:t>
            </w:r>
            <w:proofErr w:type="spellEnd"/>
          </w:p>
        </w:tc>
        <w:tc>
          <w:tcPr>
            <w:tcW w:w="531" w:type="dxa"/>
            <w:vAlign w:val="center"/>
          </w:tcPr>
          <w:p w14:paraId="20A14D59" w14:textId="230C4F4E" w:rsidR="001A4E35" w:rsidRDefault="001A4E35" w:rsidP="001A4E35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CP</w:t>
            </w:r>
          </w:p>
        </w:tc>
      </w:tr>
      <w:tr w:rsidR="009F22A8" w:rsidRPr="00592212" w14:paraId="6074096C" w14:textId="6721146A" w:rsidTr="001A4E35">
        <w:trPr>
          <w:trHeight w:hRule="exact" w:val="680"/>
        </w:trPr>
        <w:tc>
          <w:tcPr>
            <w:tcW w:w="443" w:type="dxa"/>
          </w:tcPr>
          <w:p w14:paraId="28088A91" w14:textId="77777777" w:rsidR="00E509C9" w:rsidRPr="00592212" w:rsidRDefault="00E509C9" w:rsidP="00F5765F">
            <w:pPr>
              <w:pStyle w:val="TableParagraph"/>
              <w:spacing w:before="120"/>
              <w:ind w:left="113"/>
              <w:rPr>
                <w:rFonts w:asciiTheme="majorHAnsi" w:hAnsiTheme="majorHAnsi" w:cstheme="majorHAnsi"/>
                <w:spacing w:val="-1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3" w:type="dxa"/>
          </w:tcPr>
          <w:p w14:paraId="57D0F8F1" w14:textId="77777777" w:rsidR="00E509C9" w:rsidRPr="006B3D7E" w:rsidRDefault="00E509C9" w:rsidP="00A30F72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vanish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130" w:type="dxa"/>
          </w:tcPr>
          <w:p w14:paraId="06EB134A" w14:textId="77777777" w:rsidR="00E509C9" w:rsidRPr="006B3D7E" w:rsidRDefault="00E509C9" w:rsidP="00A30F72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vanish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34FBA47" w14:textId="77777777" w:rsidR="00E509C9" w:rsidRPr="006B3D7E" w:rsidRDefault="00E509C9" w:rsidP="00A30F72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vanish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7" w:type="dxa"/>
          </w:tcPr>
          <w:p w14:paraId="6AB897F1" w14:textId="57C5BC2D" w:rsidR="00E509C9" w:rsidRPr="006B3D7E" w:rsidRDefault="00E509C9" w:rsidP="00A30F72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vanish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46A9EC64" w14:textId="77777777" w:rsidR="00E509C9" w:rsidRDefault="00B9541B" w:rsidP="000212B6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eastAsia="en-US"/>
                </w:rPr>
                <w:id w:val="-1161152066"/>
                <w:placeholder>
                  <w:docPart w:val="A50EB29EDFD84881A764907D8EF1253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4"/>
                      <w:szCs w:val="24"/>
                      <w:lang w:eastAsia="en-US"/>
                    </w:rPr>
                    <w:id w:val="485834743"/>
                    <w:placeholder>
                      <w:docPart w:val="A50EB29EDFD84881A764907D8EF12531"/>
                    </w:placeholder>
                    <w:showingPlcHdr/>
                  </w:sdtPr>
                  <w:sdtEndPr/>
                  <w:sdtContent>
                    <w:r w:rsidR="00E509C9" w:rsidRPr="000A5E2D">
                      <w:rPr>
                        <w:rStyle w:val="Platzhaltertext"/>
                        <w:vanish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7FDE8B1F" w14:textId="77777777" w:rsidR="00E509C9" w:rsidRPr="000A5E2D" w:rsidRDefault="00E509C9" w:rsidP="000A5E2D">
            <w:pPr>
              <w:rPr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368569F4" w14:textId="77777777" w:rsidR="00E509C9" w:rsidRDefault="00E509C9" w:rsidP="00F91084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1" w:type="dxa"/>
          </w:tcPr>
          <w:p w14:paraId="7B19127A" w14:textId="77777777" w:rsidR="00E509C9" w:rsidRDefault="00E509C9" w:rsidP="00F91084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F22A8" w:rsidRPr="00592212" w14:paraId="75C62EC3" w14:textId="0BE6C8B6" w:rsidTr="001A4E35">
        <w:trPr>
          <w:trHeight w:hRule="exact" w:val="680"/>
        </w:trPr>
        <w:tc>
          <w:tcPr>
            <w:tcW w:w="443" w:type="dxa"/>
          </w:tcPr>
          <w:p w14:paraId="5E9A6394" w14:textId="77777777" w:rsidR="00E509C9" w:rsidRPr="00592212" w:rsidRDefault="00E509C9" w:rsidP="00AC03E0">
            <w:pPr>
              <w:pStyle w:val="TableParagraph"/>
              <w:spacing w:before="120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13" w:type="dxa"/>
          </w:tcPr>
          <w:p w14:paraId="2808AF7D" w14:textId="77777777" w:rsidR="00E509C9" w:rsidRPr="004162FE" w:rsidRDefault="00E509C9" w:rsidP="00A30F72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130" w:type="dxa"/>
          </w:tcPr>
          <w:p w14:paraId="70411DFB" w14:textId="77777777" w:rsidR="00E509C9" w:rsidRPr="004162FE" w:rsidRDefault="00E509C9" w:rsidP="00A30F72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D2822A5" w14:textId="77777777" w:rsidR="00E509C9" w:rsidRPr="004162FE" w:rsidRDefault="00E509C9" w:rsidP="00A30F72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7" w:type="dxa"/>
          </w:tcPr>
          <w:p w14:paraId="63EAFB75" w14:textId="14C36BBB" w:rsidR="00E509C9" w:rsidRPr="004162FE" w:rsidRDefault="00E509C9" w:rsidP="00A30F72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48BD9769" w14:textId="77777777" w:rsidR="00E509C9" w:rsidRPr="00592212" w:rsidRDefault="00E509C9" w:rsidP="006B3D7E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eastAsia="en-US"/>
                </w:rPr>
                <w:id w:val="502634219"/>
                <w:placeholder>
                  <w:docPart w:val="A50EB29EDFD84881A764907D8EF12531"/>
                </w:placeholder>
                <w:showingPlcHdr/>
              </w:sdtPr>
              <w:sdtEndPr/>
              <w:sdtContent>
                <w:r w:rsidRPr="006B3D7E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  <w:lang w:eastAsia="en-US"/>
                </w:rPr>
                <w:id w:val="854690459"/>
                <w:placeholder>
                  <w:docPart w:val="A50EB29EDFD84881A764907D8EF12531"/>
                </w:placeholder>
                <w:showingPlcHdr/>
              </w:sdtPr>
              <w:sdtEndPr/>
              <w:sdtContent>
                <w:r w:rsidRPr="000A5E2D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  <w:tc>
          <w:tcPr>
            <w:tcW w:w="3119" w:type="dxa"/>
            <w:vAlign w:val="center"/>
          </w:tcPr>
          <w:p w14:paraId="76F64923" w14:textId="77777777" w:rsidR="00E509C9" w:rsidRDefault="00E509C9" w:rsidP="00F91084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1" w:type="dxa"/>
          </w:tcPr>
          <w:p w14:paraId="2FAEA14B" w14:textId="77777777" w:rsidR="00E509C9" w:rsidRDefault="00E509C9" w:rsidP="00F91084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F22A8" w:rsidRPr="00592212" w14:paraId="64A42D80" w14:textId="596E9668" w:rsidTr="001A4E35">
        <w:trPr>
          <w:trHeight w:hRule="exact" w:val="680"/>
        </w:trPr>
        <w:tc>
          <w:tcPr>
            <w:tcW w:w="443" w:type="dxa"/>
          </w:tcPr>
          <w:p w14:paraId="4FD3BF3C" w14:textId="77777777" w:rsidR="00E509C9" w:rsidRPr="00592212" w:rsidRDefault="00E509C9" w:rsidP="00A30F72">
            <w:pPr>
              <w:pStyle w:val="TableParagraph"/>
              <w:spacing w:before="120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13" w:type="dxa"/>
          </w:tcPr>
          <w:p w14:paraId="509CC046" w14:textId="77777777" w:rsidR="00E509C9" w:rsidRPr="004162FE" w:rsidRDefault="00E509C9" w:rsidP="00A30F72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130" w:type="dxa"/>
          </w:tcPr>
          <w:p w14:paraId="288925E2" w14:textId="77777777" w:rsidR="00E509C9" w:rsidRPr="004162FE" w:rsidRDefault="00E509C9" w:rsidP="00A30F72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307F0A85" w14:textId="77777777" w:rsidR="00E509C9" w:rsidRPr="004162FE" w:rsidRDefault="00E509C9" w:rsidP="00A30F72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7" w:type="dxa"/>
          </w:tcPr>
          <w:p w14:paraId="095C4E1F" w14:textId="43027705" w:rsidR="00E509C9" w:rsidRPr="004162FE" w:rsidRDefault="00E509C9" w:rsidP="00A30F72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352DAF43" w14:textId="77777777" w:rsidR="00E509C9" w:rsidRPr="00592212" w:rsidRDefault="00E509C9" w:rsidP="00A30F72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eastAsia="en-US"/>
                </w:rPr>
                <w:id w:val="234283068"/>
                <w:placeholder>
                  <w:docPart w:val="D156041C4B8A477A88D84198928D56DC"/>
                </w:placeholder>
                <w:showingPlcHdr/>
              </w:sdtPr>
              <w:sdtEndPr/>
              <w:sdtContent>
                <w:r w:rsidRPr="006B3D7E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  <w:lang w:eastAsia="en-US"/>
                </w:rPr>
                <w:id w:val="-872613747"/>
                <w:placeholder>
                  <w:docPart w:val="D156041C4B8A477A88D84198928D56DC"/>
                </w:placeholder>
                <w:showingPlcHdr/>
              </w:sdtPr>
              <w:sdtEndPr/>
              <w:sdtContent>
                <w:r w:rsidRPr="000A5E2D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  <w:tc>
          <w:tcPr>
            <w:tcW w:w="3119" w:type="dxa"/>
            <w:vAlign w:val="center"/>
          </w:tcPr>
          <w:p w14:paraId="34A9796D" w14:textId="77777777" w:rsidR="00E509C9" w:rsidRDefault="00E509C9" w:rsidP="00A30F72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1" w:type="dxa"/>
          </w:tcPr>
          <w:p w14:paraId="028CFDA9" w14:textId="77777777" w:rsidR="00E509C9" w:rsidRDefault="00E509C9" w:rsidP="00A30F72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509C9" w:rsidRPr="004F3D46" w14:paraId="72F4C779" w14:textId="5D567F7C" w:rsidTr="009F22A8">
        <w:trPr>
          <w:trHeight w:hRule="exact" w:val="454"/>
        </w:trPr>
        <w:tc>
          <w:tcPr>
            <w:tcW w:w="7650" w:type="dxa"/>
            <w:gridSpan w:val="5"/>
            <w:vAlign w:val="center"/>
          </w:tcPr>
          <w:p w14:paraId="1ABC3C06" w14:textId="3CAD2E79" w:rsidR="00E509C9" w:rsidRPr="004F3D46" w:rsidRDefault="00E509C9" w:rsidP="004F3D46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val="de-DE"/>
              </w:rPr>
            </w:pPr>
            <w:r w:rsidRPr="004F3D46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 xml:space="preserve">Datum, </w:t>
            </w:r>
            <w:proofErr w:type="spellStart"/>
            <w:r w:rsidRPr="004F3D46">
              <w:rPr>
                <w:rFonts w:asciiTheme="majorHAnsi" w:hAnsiTheme="majorHAnsi" w:cstheme="majorHAnsi"/>
                <w:sz w:val="24"/>
                <w:szCs w:val="24"/>
              </w:rPr>
              <w:t>Unterschrift</w:t>
            </w:r>
            <w:proofErr w:type="spellEnd"/>
            <w:r w:rsidRPr="004F3D46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 xml:space="preserve"> der/</w:t>
            </w:r>
            <w:r w:rsidRPr="004F3D46">
              <w:rPr>
                <w:rFonts w:asciiTheme="majorHAnsi" w:hAnsiTheme="majorHAnsi" w:cstheme="majorHAnsi"/>
                <w:sz w:val="24"/>
                <w:szCs w:val="24"/>
              </w:rPr>
              <w:t>des</w:t>
            </w:r>
            <w:r w:rsidRPr="004F3D46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 xml:space="preserve"> Studierenden</w:t>
            </w:r>
          </w:p>
        </w:tc>
        <w:tc>
          <w:tcPr>
            <w:tcW w:w="6910" w:type="dxa"/>
            <w:gridSpan w:val="3"/>
          </w:tcPr>
          <w:p w14:paraId="5A65A5F7" w14:textId="77777777" w:rsidR="00E509C9" w:rsidRPr="004F3D46" w:rsidRDefault="00E509C9" w:rsidP="004F3D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8A6734D" w14:textId="400C39D3" w:rsidR="00ED59E4" w:rsidRDefault="00ED59E4">
      <w:pPr>
        <w:rPr>
          <w:rFonts w:asciiTheme="majorHAnsi" w:hAnsiTheme="majorHAnsi" w:cstheme="majorHAnsi"/>
          <w:b/>
          <w:sz w:val="24"/>
          <w:szCs w:val="24"/>
        </w:rPr>
      </w:pPr>
    </w:p>
    <w:p w14:paraId="456B053B" w14:textId="7E601860" w:rsidR="009F22A8" w:rsidRPr="0032696F" w:rsidRDefault="009F22A8" w:rsidP="009F22A8">
      <w:pPr>
        <w:pStyle w:val="berschrift2"/>
        <w:tabs>
          <w:tab w:val="left" w:pos="1834"/>
          <w:tab w:val="left" w:pos="4951"/>
        </w:tabs>
        <w:spacing w:before="0"/>
        <w:ind w:left="851" w:hanging="851"/>
        <w:rPr>
          <w:rFonts w:asciiTheme="majorHAnsi" w:hAnsiTheme="majorHAnsi" w:cstheme="majorHAnsi"/>
          <w:color w:val="auto"/>
          <w:sz w:val="18"/>
          <w:szCs w:val="18"/>
        </w:rPr>
      </w:pPr>
      <w:r w:rsidRPr="0032696F">
        <w:rPr>
          <w:rFonts w:asciiTheme="majorHAnsi" w:hAnsiTheme="majorHAnsi" w:cstheme="majorHAnsi"/>
          <w:color w:val="auto"/>
          <w:sz w:val="18"/>
          <w:szCs w:val="18"/>
        </w:rPr>
        <w:t>Anlage</w:t>
      </w:r>
      <w:r>
        <w:rPr>
          <w:rFonts w:asciiTheme="majorHAnsi" w:hAnsiTheme="majorHAnsi" w:cstheme="majorHAnsi"/>
          <w:color w:val="auto"/>
          <w:sz w:val="18"/>
          <w:szCs w:val="18"/>
        </w:rPr>
        <w:t>n</w:t>
      </w:r>
      <w:r w:rsidRPr="0032696F">
        <w:rPr>
          <w:rFonts w:asciiTheme="majorHAnsi" w:hAnsiTheme="majorHAnsi" w:cstheme="majorHAnsi"/>
          <w:color w:val="auto"/>
          <w:sz w:val="18"/>
          <w:szCs w:val="18"/>
        </w:rPr>
        <w:t>:</w:t>
      </w:r>
      <w:r>
        <w:rPr>
          <w:rFonts w:asciiTheme="majorHAnsi" w:hAnsiTheme="majorHAnsi" w:cstheme="majorHAnsi"/>
          <w:color w:val="auto"/>
          <w:sz w:val="18"/>
          <w:szCs w:val="18"/>
        </w:rPr>
        <w:tab/>
        <w:t xml:space="preserve">- </w:t>
      </w:r>
      <w:r w:rsidRPr="0032696F">
        <w:rPr>
          <w:rFonts w:asciiTheme="majorHAnsi" w:hAnsiTheme="majorHAnsi" w:cstheme="majorHAnsi"/>
          <w:color w:val="auto"/>
          <w:sz w:val="18"/>
          <w:szCs w:val="18"/>
        </w:rPr>
        <w:t xml:space="preserve">Nachweise der erbrachten Leistungen im Original oder als beglaubigte Kopien (z.B. Zeugnisse, Notenbescheinigungen) </w:t>
      </w:r>
    </w:p>
    <w:p w14:paraId="517B322B" w14:textId="0A9659A7" w:rsidR="009F22A8" w:rsidRDefault="009F22A8" w:rsidP="009F22A8">
      <w:pPr>
        <w:pStyle w:val="berschrift2"/>
        <w:tabs>
          <w:tab w:val="left" w:pos="1834"/>
          <w:tab w:val="left" w:pos="4951"/>
        </w:tabs>
        <w:spacing w:before="0"/>
        <w:ind w:left="851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 xml:space="preserve">- </w:t>
      </w:r>
      <w:r w:rsidRPr="0032696F">
        <w:rPr>
          <w:rFonts w:asciiTheme="majorHAnsi" w:hAnsiTheme="majorHAnsi" w:cstheme="majorHAnsi"/>
          <w:color w:val="auto"/>
          <w:sz w:val="18"/>
          <w:szCs w:val="18"/>
        </w:rPr>
        <w:t>Unterlagen (z.B. Modulbeschreibungen, Mitschriften) zu Inhalt, Umfang (Leistungspunkte) und Niveau der anzurechnenden Leistung</w:t>
      </w:r>
    </w:p>
    <w:p w14:paraId="0550B5BD" w14:textId="610296D1" w:rsidR="009F22A8" w:rsidRDefault="009F22A8" w:rsidP="009F22A8">
      <w:pPr>
        <w:pStyle w:val="berschrift2"/>
        <w:tabs>
          <w:tab w:val="left" w:pos="1834"/>
          <w:tab w:val="left" w:pos="4951"/>
        </w:tabs>
        <w:spacing w:before="0"/>
        <w:ind w:left="851"/>
        <w:rPr>
          <w:sz w:val="24"/>
          <w:szCs w:val="24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 xml:space="preserve">- </w:t>
      </w:r>
      <w:r w:rsidRPr="0032696F">
        <w:rPr>
          <w:rFonts w:asciiTheme="majorHAnsi" w:hAnsiTheme="majorHAnsi" w:cstheme="majorHAnsi"/>
          <w:color w:val="auto"/>
          <w:sz w:val="18"/>
          <w:szCs w:val="18"/>
        </w:rPr>
        <w:t>Im Falle von außerhochschulisch erworbenen Kompetenzen Darstellung der Kompetenzen analog des Leitfadens der Ostfalia</w:t>
      </w:r>
      <w:r>
        <w:rPr>
          <w:sz w:val="24"/>
          <w:szCs w:val="24"/>
        </w:rPr>
        <w:br w:type="page"/>
      </w:r>
    </w:p>
    <w:p w14:paraId="6C6A454F" w14:textId="64149979" w:rsidR="00906954" w:rsidRPr="00672BE7" w:rsidRDefault="00906954" w:rsidP="00906954">
      <w:pPr>
        <w:jc w:val="right"/>
        <w:rPr>
          <w:sz w:val="24"/>
          <w:szCs w:val="24"/>
        </w:rPr>
      </w:pPr>
      <w:r w:rsidRPr="00672BE7">
        <w:rPr>
          <w:sz w:val="24"/>
          <w:szCs w:val="24"/>
        </w:rPr>
        <w:lastRenderedPageBreak/>
        <w:t xml:space="preserve">Seite 2 – Antrag auf </w:t>
      </w:r>
      <w:r>
        <w:rPr>
          <w:sz w:val="24"/>
          <w:szCs w:val="24"/>
        </w:rPr>
        <w:t>Anrechnung von Prüfungsleistungen</w:t>
      </w:r>
    </w:p>
    <w:p w14:paraId="17C713C3" w14:textId="31BF21A6" w:rsidR="00906954" w:rsidRPr="009F22A8" w:rsidRDefault="00906954">
      <w:pPr>
        <w:widowControl/>
        <w:autoSpaceDE/>
        <w:autoSpaceDN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33"/>
        <w:gridCol w:w="4863"/>
        <w:gridCol w:w="4464"/>
      </w:tblGrid>
      <w:tr w:rsidR="00906954" w:rsidRPr="00672BE7" w14:paraId="5608628D" w14:textId="77777777" w:rsidTr="00A30F72">
        <w:trPr>
          <w:trHeight w:hRule="exact" w:val="907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FD20" w14:textId="77777777" w:rsidR="00906954" w:rsidRPr="00672BE7" w:rsidRDefault="00906954" w:rsidP="00A30F7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943299916"/>
              <w:placeholder>
                <w:docPart w:val="CD714B6241C04B2B8EAAA68202F0030B"/>
              </w:placeholder>
              <w:showingPlcHdr/>
            </w:sdtPr>
            <w:sdtEndPr/>
            <w:sdtContent>
              <w:p w14:paraId="6A01A05F" w14:textId="77777777" w:rsidR="00906954" w:rsidRPr="00A7521A" w:rsidRDefault="00906954" w:rsidP="00A30F72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3E24" w14:textId="77777777" w:rsidR="00906954" w:rsidRDefault="00906954" w:rsidP="00A30F7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631368980"/>
              <w:placeholder>
                <w:docPart w:val="CD714B6241C04B2B8EAAA68202F0030B"/>
              </w:placeholder>
              <w:showingPlcHdr/>
            </w:sdtPr>
            <w:sdtEndPr/>
            <w:sdtContent>
              <w:p w14:paraId="48C6DEEB" w14:textId="77777777" w:rsidR="00906954" w:rsidRPr="00672BE7" w:rsidRDefault="00906954" w:rsidP="00A30F72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B02C" w14:textId="77777777" w:rsidR="00906954" w:rsidRDefault="00906954" w:rsidP="00A30F7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Matrikel-</w:t>
            </w:r>
            <w:proofErr w:type="spellStart"/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Nr</w:t>
            </w:r>
            <w:proofErr w:type="spellEnd"/>
          </w:p>
          <w:p w14:paraId="350D3072" w14:textId="77777777" w:rsidR="00906954" w:rsidRPr="00672BE7" w:rsidRDefault="00B9541B" w:rsidP="00A30F7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749190933"/>
                <w:placeholder>
                  <w:docPart w:val="CD714B6241C04B2B8EAAA68202F0030B"/>
                </w:placeholder>
                <w:showingPlcHdr/>
                <w:text/>
              </w:sdtPr>
              <w:sdtEndPr/>
              <w:sdtContent>
                <w:r w:rsidR="00906954" w:rsidRPr="008F30BE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583405658"/>
                <w:placeholder>
                  <w:docPart w:val="CD714B6241C04B2B8EAAA68202F0030B"/>
                </w:placeholder>
                <w:showingPlcHdr/>
                <w:text/>
              </w:sdtPr>
              <w:sdtEndPr/>
              <w:sdtContent>
                <w:r w:rsidR="00906954" w:rsidRPr="0049067A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041857785"/>
                <w:placeholder>
                  <w:docPart w:val="CD714B6241C04B2B8EAAA68202F0030B"/>
                </w:placeholder>
                <w:showingPlcHdr/>
              </w:sdtPr>
              <w:sdtEndPr/>
              <w:sdtContent>
                <w:r w:rsidR="00906954"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</w:tbl>
    <w:p w14:paraId="5AAE34D0" w14:textId="77777777" w:rsidR="00906954" w:rsidRDefault="00906954" w:rsidP="0032696F">
      <w:pPr>
        <w:rPr>
          <w:rFonts w:asciiTheme="majorHAnsi" w:hAnsiTheme="majorHAnsi" w:cstheme="majorHAnsi"/>
          <w:b/>
          <w:sz w:val="24"/>
          <w:szCs w:val="24"/>
        </w:rPr>
      </w:pPr>
    </w:p>
    <w:p w14:paraId="5EAB1C99" w14:textId="77777777" w:rsidR="00CE6F82" w:rsidRDefault="009F3775" w:rsidP="00CE6F82">
      <w:pPr>
        <w:rPr>
          <w:rFonts w:asciiTheme="majorHAnsi" w:hAnsiTheme="majorHAnsi" w:cstheme="majorHAnsi"/>
          <w:b/>
          <w:sz w:val="24"/>
          <w:szCs w:val="24"/>
        </w:rPr>
      </w:pPr>
      <w:r w:rsidRPr="00592212">
        <w:rPr>
          <w:rFonts w:asciiTheme="majorHAnsi" w:hAnsiTheme="majorHAnsi" w:cstheme="majorHAnsi"/>
          <w:b/>
          <w:sz w:val="24"/>
          <w:szCs w:val="24"/>
        </w:rPr>
        <w:t>Stellungnahme der Modulverantwortlichen oder Lehrenden</w:t>
      </w:r>
    </w:p>
    <w:p w14:paraId="3B4A8E89" w14:textId="2BC27910" w:rsidR="00906954" w:rsidRPr="00906954" w:rsidRDefault="00906954" w:rsidP="00A623D3">
      <w:p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906954">
        <w:rPr>
          <w:rFonts w:asciiTheme="majorHAnsi" w:hAnsiTheme="majorHAnsi" w:cstheme="majorHAnsi"/>
          <w:bCs/>
          <w:sz w:val="24"/>
          <w:szCs w:val="24"/>
        </w:rPr>
        <w:t>(bei anzurechnenden Prüfungsleistungen außerhalb der Fakultät Versorgungstechnik)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828"/>
        <w:gridCol w:w="4110"/>
        <w:gridCol w:w="3686"/>
        <w:gridCol w:w="2374"/>
      </w:tblGrid>
      <w:tr w:rsidR="009F22A8" w:rsidRPr="00592212" w14:paraId="15D0F5FA" w14:textId="139A7266" w:rsidTr="00B81B63">
        <w:trPr>
          <w:trHeight w:hRule="exact" w:val="454"/>
        </w:trPr>
        <w:tc>
          <w:tcPr>
            <w:tcW w:w="562" w:type="dxa"/>
            <w:vAlign w:val="center"/>
          </w:tcPr>
          <w:p w14:paraId="49AF3395" w14:textId="4C9CE62B" w:rsidR="009F22A8" w:rsidRDefault="009F22A8" w:rsidP="009F22A8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Nr.</w:t>
            </w:r>
          </w:p>
        </w:tc>
        <w:tc>
          <w:tcPr>
            <w:tcW w:w="3828" w:type="dxa"/>
            <w:vAlign w:val="center"/>
          </w:tcPr>
          <w:p w14:paraId="2A70B2EB" w14:textId="45D5A8BA" w:rsidR="009F22A8" w:rsidRDefault="009F22A8" w:rsidP="009F22A8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Modulverantwortlicher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Lehrender</w:t>
            </w:r>
            <w:proofErr w:type="spellEnd"/>
          </w:p>
        </w:tc>
        <w:tc>
          <w:tcPr>
            <w:tcW w:w="4110" w:type="dxa"/>
            <w:vAlign w:val="center"/>
            <w:hideMark/>
          </w:tcPr>
          <w:p w14:paraId="502E2868" w14:textId="77777777" w:rsidR="009F22A8" w:rsidRPr="00592212" w:rsidRDefault="009F22A8" w:rsidP="009F22A8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proofErr w:type="spellStart"/>
            <w:r w:rsidRPr="0059221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Stellungnahme</w:t>
            </w:r>
            <w:proofErr w:type="spellEnd"/>
          </w:p>
        </w:tc>
        <w:tc>
          <w:tcPr>
            <w:tcW w:w="3686" w:type="dxa"/>
            <w:vAlign w:val="center"/>
          </w:tcPr>
          <w:p w14:paraId="41FCA40B" w14:textId="648208F8" w:rsidR="009F22A8" w:rsidRDefault="009F22A8" w:rsidP="009F22A8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Prüfungsb</w:t>
            </w:r>
            <w:r w:rsidRPr="0059221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ewertung</w:t>
            </w:r>
            <w:proofErr w:type="spellEnd"/>
          </w:p>
        </w:tc>
        <w:tc>
          <w:tcPr>
            <w:tcW w:w="2374" w:type="dxa"/>
            <w:vAlign w:val="center"/>
          </w:tcPr>
          <w:p w14:paraId="2723681B" w14:textId="02B056C0" w:rsidR="009F22A8" w:rsidRDefault="009F22A8" w:rsidP="009F22A8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Unterschrift</w:t>
            </w:r>
            <w:proofErr w:type="spellEnd"/>
          </w:p>
        </w:tc>
      </w:tr>
      <w:tr w:rsidR="009F22A8" w:rsidRPr="00592212" w14:paraId="79F23742" w14:textId="145D9E5E" w:rsidTr="00B81B63">
        <w:trPr>
          <w:trHeight w:hRule="exact" w:val="680"/>
        </w:trPr>
        <w:tc>
          <w:tcPr>
            <w:tcW w:w="562" w:type="dxa"/>
            <w:vAlign w:val="center"/>
          </w:tcPr>
          <w:p w14:paraId="6E95AE82" w14:textId="3A36E766" w:rsidR="009F22A8" w:rsidRDefault="009F22A8" w:rsidP="00EE5DF8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9F22A8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</w:tcPr>
          <w:p w14:paraId="6D568D92" w14:textId="77777777" w:rsidR="009F22A8" w:rsidRDefault="009F22A8" w:rsidP="009F22A8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D1CEE64" w14:textId="2FFD51E6" w:rsidR="009F22A8" w:rsidRPr="00592212" w:rsidRDefault="00B9541B" w:rsidP="009F22A8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65788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63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F22A8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F22A8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g</w:t>
            </w:r>
            <w:r w:rsidR="009F22A8" w:rsidRPr="0059221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lei</w:t>
            </w:r>
            <w:r w:rsidR="009F22A8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c</w:t>
            </w:r>
            <w:r w:rsidR="009F22A8" w:rsidRPr="0059221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hwertig</w:t>
            </w:r>
            <w:proofErr w:type="spellEnd"/>
            <w:r w:rsidR="009F22A8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eastAsia="en-US"/>
                </w:rPr>
                <w:id w:val="133287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2A8">
                  <w:rPr>
                    <w:rFonts w:ascii="MS Gothic" w:eastAsia="MS Gothic" w:hAnsi="MS Gothic" w:cstheme="majorHAnsi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9F22A8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F22A8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n</w:t>
            </w:r>
            <w:r w:rsidR="009F22A8" w:rsidRPr="0059221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icht</w:t>
            </w:r>
            <w:proofErr w:type="spellEnd"/>
            <w:r w:rsidR="009F22A8" w:rsidRPr="0059221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F22A8" w:rsidRPr="0059221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gleichwertig</w:t>
            </w:r>
            <w:proofErr w:type="spellEnd"/>
          </w:p>
        </w:tc>
        <w:tc>
          <w:tcPr>
            <w:tcW w:w="3686" w:type="dxa"/>
            <w:vAlign w:val="center"/>
          </w:tcPr>
          <w:p w14:paraId="48626E68" w14:textId="6B9F0D80" w:rsidR="009F22A8" w:rsidRDefault="00B9541B" w:rsidP="009F22A8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8450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2A8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F22A8">
              <w:rPr>
                <w:rFonts w:asciiTheme="majorHAnsi" w:hAnsiTheme="majorHAnsi" w:cstheme="majorHAnsi"/>
                <w:sz w:val="24"/>
                <w:szCs w:val="24"/>
              </w:rPr>
              <w:t xml:space="preserve">            %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81964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2A8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F22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9F22A8">
              <w:rPr>
                <w:rFonts w:asciiTheme="majorHAnsi" w:hAnsiTheme="majorHAnsi" w:cstheme="majorHAnsi"/>
                <w:sz w:val="24"/>
                <w:szCs w:val="24"/>
              </w:rPr>
              <w:t>bestanden</w:t>
            </w:r>
            <w:proofErr w:type="spellEnd"/>
            <w:r w:rsidR="009F22A8">
              <w:rPr>
                <w:rFonts w:asciiTheme="majorHAnsi" w:hAnsiTheme="majorHAnsi" w:cstheme="majorHAnsi"/>
                <w:sz w:val="24"/>
                <w:szCs w:val="24"/>
              </w:rPr>
              <w:t xml:space="preserve"> (BE)</w:t>
            </w:r>
          </w:p>
        </w:tc>
        <w:tc>
          <w:tcPr>
            <w:tcW w:w="2374" w:type="dxa"/>
          </w:tcPr>
          <w:p w14:paraId="6691255B" w14:textId="142E1EDB" w:rsidR="009F22A8" w:rsidRDefault="009F22A8" w:rsidP="009F22A8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F22A8" w:rsidRPr="00592212" w14:paraId="7EB531DB" w14:textId="69531083" w:rsidTr="00B81B63">
        <w:trPr>
          <w:trHeight w:hRule="exact" w:val="680"/>
        </w:trPr>
        <w:tc>
          <w:tcPr>
            <w:tcW w:w="562" w:type="dxa"/>
            <w:vAlign w:val="center"/>
          </w:tcPr>
          <w:p w14:paraId="6AC0CD67" w14:textId="6757FD7B" w:rsidR="009F22A8" w:rsidRDefault="009F22A8" w:rsidP="00EE5DF8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</w:tcPr>
          <w:p w14:paraId="11E00031" w14:textId="77777777" w:rsidR="009F22A8" w:rsidRDefault="009F22A8" w:rsidP="009F22A8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3A57CE6" w14:textId="19F5CF4E" w:rsidR="009F22A8" w:rsidRPr="00592212" w:rsidRDefault="00B9541B" w:rsidP="009F22A8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29690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2A8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F22A8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F22A8">
              <w:rPr>
                <w:rFonts w:asciiTheme="majorHAnsi" w:hAnsiTheme="majorHAnsi" w:cstheme="majorHAnsi"/>
                <w:sz w:val="24"/>
                <w:szCs w:val="24"/>
              </w:rPr>
              <w:t>g</w:t>
            </w:r>
            <w:r w:rsidR="009F22A8" w:rsidRPr="00592212">
              <w:rPr>
                <w:rFonts w:asciiTheme="majorHAnsi" w:hAnsiTheme="majorHAnsi" w:cstheme="majorHAnsi"/>
                <w:sz w:val="24"/>
                <w:szCs w:val="24"/>
              </w:rPr>
              <w:t>lei</w:t>
            </w:r>
            <w:r w:rsidR="009F22A8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9F22A8" w:rsidRPr="00592212">
              <w:rPr>
                <w:rFonts w:asciiTheme="majorHAnsi" w:hAnsiTheme="majorHAnsi" w:cstheme="majorHAnsi"/>
                <w:sz w:val="24"/>
                <w:szCs w:val="24"/>
              </w:rPr>
              <w:t>hwertig</w:t>
            </w:r>
            <w:proofErr w:type="spellEnd"/>
            <w:r w:rsidR="009F22A8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94320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2A8" w:rsidRPr="00AC03E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2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9F22A8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9F22A8" w:rsidRPr="00592212">
              <w:rPr>
                <w:rFonts w:asciiTheme="majorHAnsi" w:hAnsiTheme="majorHAnsi" w:cstheme="majorHAnsi"/>
                <w:sz w:val="24"/>
                <w:szCs w:val="24"/>
              </w:rPr>
              <w:t>icht</w:t>
            </w:r>
            <w:proofErr w:type="spellEnd"/>
            <w:r w:rsidR="009F22A8" w:rsidRPr="005922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9F22A8" w:rsidRPr="00592212">
              <w:rPr>
                <w:rFonts w:asciiTheme="majorHAnsi" w:hAnsiTheme="majorHAnsi" w:cstheme="majorHAnsi"/>
                <w:sz w:val="24"/>
                <w:szCs w:val="24"/>
              </w:rPr>
              <w:t>gleichwertig</w:t>
            </w:r>
            <w:proofErr w:type="spellEnd"/>
          </w:p>
        </w:tc>
        <w:tc>
          <w:tcPr>
            <w:tcW w:w="3686" w:type="dxa"/>
            <w:vAlign w:val="center"/>
          </w:tcPr>
          <w:p w14:paraId="3F37D905" w14:textId="4FD5C78F" w:rsidR="009F22A8" w:rsidRDefault="00B9541B" w:rsidP="009F22A8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42515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2A8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F22A8">
              <w:rPr>
                <w:rFonts w:asciiTheme="majorHAnsi" w:hAnsiTheme="majorHAnsi" w:cstheme="majorHAnsi"/>
                <w:sz w:val="24"/>
                <w:szCs w:val="24"/>
              </w:rPr>
              <w:t xml:space="preserve">            %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07947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2A8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F22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9F22A8">
              <w:rPr>
                <w:rFonts w:asciiTheme="majorHAnsi" w:hAnsiTheme="majorHAnsi" w:cstheme="majorHAnsi"/>
                <w:sz w:val="24"/>
                <w:szCs w:val="24"/>
              </w:rPr>
              <w:t>bestanden</w:t>
            </w:r>
            <w:proofErr w:type="spellEnd"/>
            <w:r w:rsidR="009F22A8">
              <w:rPr>
                <w:rFonts w:asciiTheme="majorHAnsi" w:hAnsiTheme="majorHAnsi" w:cstheme="majorHAnsi"/>
                <w:sz w:val="24"/>
                <w:szCs w:val="24"/>
              </w:rPr>
              <w:t xml:space="preserve"> (BE)</w:t>
            </w:r>
          </w:p>
        </w:tc>
        <w:tc>
          <w:tcPr>
            <w:tcW w:w="2374" w:type="dxa"/>
          </w:tcPr>
          <w:p w14:paraId="32AD667B" w14:textId="03326420" w:rsidR="009F22A8" w:rsidRDefault="009F22A8" w:rsidP="009F22A8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F22A8" w:rsidRPr="00592212" w14:paraId="2EB60F12" w14:textId="41413DF2" w:rsidTr="00B81B63">
        <w:trPr>
          <w:trHeight w:hRule="exact" w:val="680"/>
        </w:trPr>
        <w:tc>
          <w:tcPr>
            <w:tcW w:w="562" w:type="dxa"/>
            <w:vAlign w:val="center"/>
          </w:tcPr>
          <w:p w14:paraId="448B1D07" w14:textId="35A45830" w:rsidR="009F22A8" w:rsidRDefault="009F22A8" w:rsidP="00EE5DF8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8" w:type="dxa"/>
          </w:tcPr>
          <w:p w14:paraId="5787AA6F" w14:textId="77777777" w:rsidR="009F22A8" w:rsidRDefault="009F22A8" w:rsidP="009F22A8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556D1A9" w14:textId="5FF3CB11" w:rsidR="009F22A8" w:rsidRPr="00592212" w:rsidRDefault="00B9541B" w:rsidP="009F22A8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70657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2A8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F22A8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F22A8">
              <w:rPr>
                <w:rFonts w:asciiTheme="majorHAnsi" w:hAnsiTheme="majorHAnsi" w:cstheme="majorHAnsi"/>
                <w:sz w:val="24"/>
                <w:szCs w:val="24"/>
              </w:rPr>
              <w:t>g</w:t>
            </w:r>
            <w:r w:rsidR="009F22A8" w:rsidRPr="00592212">
              <w:rPr>
                <w:rFonts w:asciiTheme="majorHAnsi" w:hAnsiTheme="majorHAnsi" w:cstheme="majorHAnsi"/>
                <w:sz w:val="24"/>
                <w:szCs w:val="24"/>
              </w:rPr>
              <w:t>lei</w:t>
            </w:r>
            <w:r w:rsidR="009F22A8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9F22A8" w:rsidRPr="00592212">
              <w:rPr>
                <w:rFonts w:asciiTheme="majorHAnsi" w:hAnsiTheme="majorHAnsi" w:cstheme="majorHAnsi"/>
                <w:sz w:val="24"/>
                <w:szCs w:val="24"/>
              </w:rPr>
              <w:t>hwertig</w:t>
            </w:r>
            <w:proofErr w:type="spellEnd"/>
            <w:r w:rsidR="009F22A8"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65576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2A8" w:rsidRPr="00AC03E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2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9F22A8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9F22A8" w:rsidRPr="00592212">
              <w:rPr>
                <w:rFonts w:asciiTheme="majorHAnsi" w:hAnsiTheme="majorHAnsi" w:cstheme="majorHAnsi"/>
                <w:sz w:val="24"/>
                <w:szCs w:val="24"/>
              </w:rPr>
              <w:t>icht</w:t>
            </w:r>
            <w:proofErr w:type="spellEnd"/>
            <w:r w:rsidR="009F22A8" w:rsidRPr="005922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9F22A8" w:rsidRPr="00592212">
              <w:rPr>
                <w:rFonts w:asciiTheme="majorHAnsi" w:hAnsiTheme="majorHAnsi" w:cstheme="majorHAnsi"/>
                <w:sz w:val="24"/>
                <w:szCs w:val="24"/>
              </w:rPr>
              <w:t>gleichwertig</w:t>
            </w:r>
            <w:proofErr w:type="spellEnd"/>
          </w:p>
        </w:tc>
        <w:tc>
          <w:tcPr>
            <w:tcW w:w="3686" w:type="dxa"/>
            <w:vAlign w:val="center"/>
          </w:tcPr>
          <w:p w14:paraId="39A442A7" w14:textId="57558DB1" w:rsidR="009F22A8" w:rsidRDefault="00B9541B" w:rsidP="009F22A8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43409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2A8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F22A8">
              <w:rPr>
                <w:rFonts w:asciiTheme="majorHAnsi" w:hAnsiTheme="majorHAnsi" w:cstheme="majorHAnsi"/>
                <w:sz w:val="24"/>
                <w:szCs w:val="24"/>
              </w:rPr>
              <w:t xml:space="preserve">            %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80246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2A8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9F22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="009F22A8">
              <w:rPr>
                <w:rFonts w:asciiTheme="majorHAnsi" w:hAnsiTheme="majorHAnsi" w:cstheme="majorHAnsi"/>
                <w:sz w:val="24"/>
                <w:szCs w:val="24"/>
              </w:rPr>
              <w:t>bestanden</w:t>
            </w:r>
            <w:proofErr w:type="spellEnd"/>
            <w:r w:rsidR="009F22A8">
              <w:rPr>
                <w:rFonts w:asciiTheme="majorHAnsi" w:hAnsiTheme="majorHAnsi" w:cstheme="majorHAnsi"/>
                <w:sz w:val="24"/>
                <w:szCs w:val="24"/>
              </w:rPr>
              <w:t xml:space="preserve"> (BE)</w:t>
            </w:r>
          </w:p>
        </w:tc>
        <w:tc>
          <w:tcPr>
            <w:tcW w:w="2374" w:type="dxa"/>
          </w:tcPr>
          <w:p w14:paraId="7EF24EC4" w14:textId="5C8D73E7" w:rsidR="009F22A8" w:rsidRDefault="009F22A8" w:rsidP="009F22A8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F22A8" w:rsidRPr="00592212" w14:paraId="7C3F8F20" w14:textId="77777777" w:rsidTr="00CE6F82">
        <w:trPr>
          <w:trHeight w:hRule="exact" w:val="907"/>
        </w:trPr>
        <w:tc>
          <w:tcPr>
            <w:tcW w:w="14560" w:type="dxa"/>
            <w:gridSpan w:val="5"/>
          </w:tcPr>
          <w:p w14:paraId="610559A2" w14:textId="77777777" w:rsidR="009F22A8" w:rsidRPr="00F5765F" w:rsidRDefault="009F22A8" w:rsidP="009F22A8">
            <w:pPr>
              <w:pStyle w:val="TableParagraph"/>
              <w:spacing w:before="120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F5765F">
              <w:rPr>
                <w:rFonts w:asciiTheme="majorHAnsi" w:hAnsiTheme="majorHAnsi" w:cstheme="majorHAnsi"/>
                <w:sz w:val="24"/>
                <w:szCs w:val="24"/>
              </w:rPr>
              <w:t>Begründung</w:t>
            </w:r>
            <w:proofErr w:type="spellEnd"/>
            <w:r w:rsidRPr="00F5765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5765F">
              <w:rPr>
                <w:rFonts w:asciiTheme="majorHAnsi" w:hAnsiTheme="majorHAnsi" w:cstheme="majorHAnsi"/>
                <w:sz w:val="24"/>
                <w:szCs w:val="24"/>
              </w:rPr>
              <w:t>bei</w:t>
            </w:r>
            <w:proofErr w:type="spellEnd"/>
            <w:r w:rsidRPr="00F5765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D1DBF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>Ablehnung</w:t>
            </w:r>
          </w:p>
          <w:p w14:paraId="55C4DC2D" w14:textId="77777777" w:rsidR="009F22A8" w:rsidRDefault="009F22A8" w:rsidP="009F22A8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F2F9DB1" w14:textId="77777777" w:rsidR="00F5765F" w:rsidRDefault="00F5765F" w:rsidP="00647411">
      <w:pPr>
        <w:pStyle w:val="Textkrper"/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30C145ED" w14:textId="77777777" w:rsidR="00125E45" w:rsidRPr="008F41FB" w:rsidRDefault="00125E45" w:rsidP="00647411">
      <w:pPr>
        <w:pStyle w:val="Textkrper"/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8F41FB">
        <w:rPr>
          <w:rFonts w:asciiTheme="majorHAnsi" w:hAnsiTheme="majorHAnsi" w:cstheme="majorHAnsi"/>
          <w:b/>
          <w:sz w:val="24"/>
          <w:szCs w:val="24"/>
        </w:rPr>
        <w:t xml:space="preserve">Entscheidung </w:t>
      </w:r>
      <w:r w:rsidRPr="000A71B2">
        <w:rPr>
          <w:b/>
          <w:sz w:val="24"/>
          <w:szCs w:val="24"/>
        </w:rPr>
        <w:t>des</w:t>
      </w:r>
      <w:r w:rsidRPr="008F41FB">
        <w:rPr>
          <w:rFonts w:asciiTheme="majorHAnsi" w:hAnsiTheme="majorHAnsi" w:cstheme="majorHAnsi"/>
          <w:b/>
          <w:sz w:val="24"/>
          <w:szCs w:val="24"/>
        </w:rPr>
        <w:t xml:space="preserve"> Prüfungsausschusses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285"/>
        <w:gridCol w:w="7285"/>
      </w:tblGrid>
      <w:tr w:rsidR="00EF7A22" w:rsidRPr="00125E45" w14:paraId="18E54588" w14:textId="77777777" w:rsidTr="00224547">
        <w:trPr>
          <w:trHeight w:hRule="exact" w:val="68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01A4588A" w14:textId="38485D81" w:rsidR="00EF7A22" w:rsidRPr="00125E45" w:rsidRDefault="00F43D40" w:rsidP="002245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Der Antrag </w:t>
            </w:r>
            <w:r w:rsidR="00906954">
              <w:rPr>
                <w:rFonts w:asciiTheme="majorHAnsi" w:hAnsiTheme="majorHAnsi" w:cstheme="majorHAnsi"/>
                <w:sz w:val="24"/>
                <w:szCs w:val="24"/>
              </w:rPr>
              <w:t xml:space="preserve">auf Anrechnung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wird</w:t>
            </w:r>
            <w:r w:rsidR="0090695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509C9">
              <w:rPr>
                <w:rFonts w:asciiTheme="majorHAnsi" w:hAnsiTheme="majorHAnsi" w:cstheme="majorHAnsi"/>
                <w:sz w:val="24"/>
                <w:szCs w:val="24"/>
              </w:rPr>
              <w:t xml:space="preserve">gemäß </w:t>
            </w:r>
            <w:r w:rsidR="009F22A8">
              <w:rPr>
                <w:rFonts w:asciiTheme="majorHAnsi" w:hAnsiTheme="majorHAnsi" w:cstheme="majorHAnsi"/>
                <w:sz w:val="24"/>
                <w:szCs w:val="24"/>
              </w:rPr>
              <w:t>obiger</w:t>
            </w:r>
            <w:r w:rsidR="00E509C9">
              <w:rPr>
                <w:rFonts w:asciiTheme="majorHAnsi" w:hAnsiTheme="majorHAnsi" w:cstheme="majorHAnsi"/>
                <w:sz w:val="24"/>
                <w:szCs w:val="24"/>
              </w:rPr>
              <w:t xml:space="preserve"> Stellungname </w:t>
            </w:r>
            <w:r w:rsidR="009F22A8">
              <w:rPr>
                <w:rFonts w:asciiTheme="majorHAnsi" w:hAnsiTheme="majorHAnsi" w:cstheme="majorHAnsi"/>
                <w:sz w:val="24"/>
                <w:szCs w:val="24"/>
              </w:rPr>
              <w:t xml:space="preserve">  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9633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54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06954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06954">
              <w:rPr>
                <w:rFonts w:asciiTheme="majorHAnsi" w:hAnsiTheme="majorHAnsi" w:cstheme="majorHAnsi"/>
                <w:sz w:val="24"/>
                <w:szCs w:val="24"/>
              </w:rPr>
              <w:t>genehmigt</w:t>
            </w:r>
            <w:r w:rsidR="00906954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47520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54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06954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06954">
              <w:rPr>
                <w:rFonts w:asciiTheme="majorHAnsi" w:hAnsiTheme="majorHAnsi" w:cstheme="majorHAnsi"/>
                <w:sz w:val="24"/>
                <w:szCs w:val="24"/>
              </w:rPr>
              <w:t>nicht genehmigt</w:t>
            </w:r>
          </w:p>
        </w:tc>
      </w:tr>
      <w:tr w:rsidR="00EF7A22" w:rsidRPr="00125E45" w14:paraId="3A132174" w14:textId="77777777" w:rsidTr="009F22A8">
        <w:trPr>
          <w:trHeight w:hRule="exact"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2A01" w14:textId="77777777" w:rsidR="00EF7A22" w:rsidRPr="00125E45" w:rsidRDefault="00EF7A22" w:rsidP="00F576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Datum, Unterschrift</w:t>
            </w:r>
            <w:r w:rsidR="00071A0B" w:rsidRPr="00125E45">
              <w:rPr>
                <w:rFonts w:asciiTheme="majorHAnsi" w:hAnsiTheme="majorHAnsi" w:cstheme="majorHAnsi"/>
                <w:sz w:val="24"/>
                <w:szCs w:val="24"/>
              </w:rPr>
              <w:t xml:space="preserve"> der/des Vorsitzenden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9935622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BD452A" w14:textId="77777777" w:rsidR="00EF7A22" w:rsidRPr="00125E45" w:rsidRDefault="000A5E2D" w:rsidP="000A5E2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0A5E2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0AF74263" w14:textId="77777777" w:rsidR="00F5765F" w:rsidRPr="00F5765F" w:rsidRDefault="00F5765F" w:rsidP="00F5765F">
      <w:pPr>
        <w:pStyle w:val="berschrift2"/>
        <w:tabs>
          <w:tab w:val="left" w:pos="1834"/>
          <w:tab w:val="left" w:pos="4951"/>
        </w:tabs>
        <w:spacing w:before="0"/>
        <w:rPr>
          <w:rFonts w:asciiTheme="majorHAnsi" w:hAnsiTheme="majorHAnsi" w:cstheme="majorHAnsi"/>
          <w:color w:val="auto"/>
          <w:sz w:val="24"/>
          <w:szCs w:val="24"/>
        </w:rPr>
      </w:pPr>
    </w:p>
    <w:p w14:paraId="4ABA86AA" w14:textId="77777777" w:rsidR="00B90F53" w:rsidRDefault="00B90F53" w:rsidP="00F5765F">
      <w:pPr>
        <w:pStyle w:val="berschrift2"/>
        <w:tabs>
          <w:tab w:val="left" w:pos="1834"/>
          <w:tab w:val="left" w:pos="4951"/>
        </w:tabs>
        <w:spacing w:before="0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Laufweg</w:t>
      </w:r>
      <w:r w:rsidR="00F5765F">
        <w:rPr>
          <w:rFonts w:asciiTheme="majorHAnsi" w:hAnsiTheme="majorHAnsi" w:cstheme="majorHAnsi"/>
          <w:color w:val="auto"/>
          <w:sz w:val="18"/>
          <w:szCs w:val="18"/>
        </w:rPr>
        <w:t>:</w:t>
      </w:r>
      <w:r w:rsidR="00F5765F">
        <w:rPr>
          <w:rFonts w:asciiTheme="majorHAnsi" w:hAnsiTheme="majorHAnsi" w:cstheme="majorHAnsi"/>
          <w:color w:val="auto"/>
          <w:sz w:val="18"/>
          <w:szCs w:val="18"/>
        </w:rPr>
        <w:tab/>
      </w:r>
      <w:sdt>
        <w:sdtPr>
          <w:rPr>
            <w:rStyle w:val="Formatvorlage2"/>
            <w:color w:val="auto"/>
          </w:rPr>
          <w:id w:val="6679863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F5765F" w:rsidRPr="00F5765F">
            <w:rPr>
              <w:rStyle w:val="Formatvorlage2"/>
              <w:rFonts w:ascii="Segoe UI Symbol" w:hAnsi="Segoe UI Symbol" w:cs="Segoe UI Symbol"/>
              <w:color w:val="auto"/>
            </w:rPr>
            <w:t>☐</w:t>
          </w:r>
        </w:sdtContent>
      </w:sdt>
      <w:r w:rsidR="00F5765F">
        <w:rPr>
          <w:rStyle w:val="Formatvorlage2"/>
        </w:rPr>
        <w:t xml:space="preserve"> </w:t>
      </w:r>
      <w:r>
        <w:rPr>
          <w:rFonts w:asciiTheme="majorHAnsi" w:hAnsiTheme="majorHAnsi" w:cstheme="majorHAnsi"/>
          <w:color w:val="auto"/>
          <w:spacing w:val="-67"/>
          <w:sz w:val="18"/>
          <w:szCs w:val="18"/>
        </w:rPr>
        <w:t xml:space="preserve"> </w:t>
      </w:r>
      <w:r w:rsidR="008F3DE4">
        <w:rPr>
          <w:rFonts w:asciiTheme="majorHAnsi" w:hAnsiTheme="majorHAnsi" w:cstheme="majorHAnsi"/>
          <w:color w:val="auto"/>
          <w:spacing w:val="-67"/>
          <w:sz w:val="18"/>
          <w:szCs w:val="18"/>
        </w:rPr>
        <w:t xml:space="preserve">  </w:t>
      </w:r>
      <w:r w:rsidR="00F5765F">
        <w:rPr>
          <w:rFonts w:asciiTheme="majorHAnsi" w:hAnsiTheme="majorHAnsi" w:cstheme="majorHAnsi"/>
          <w:color w:val="auto"/>
          <w:sz w:val="18"/>
          <w:szCs w:val="18"/>
        </w:rPr>
        <w:t>Prüfungsausschuss</w:t>
      </w:r>
      <w:r w:rsidR="00F5765F">
        <w:rPr>
          <w:rFonts w:asciiTheme="majorHAnsi" w:hAnsiTheme="majorHAnsi" w:cstheme="majorHAnsi"/>
          <w:color w:val="auto"/>
          <w:sz w:val="18"/>
          <w:szCs w:val="18"/>
        </w:rPr>
        <w:tab/>
      </w:r>
      <w:sdt>
        <w:sdtPr>
          <w:rPr>
            <w:rStyle w:val="Formatvorlage2"/>
            <w:color w:val="auto"/>
          </w:rPr>
          <w:id w:val="-2485858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F5765F" w:rsidRPr="00F5765F">
            <w:rPr>
              <w:rStyle w:val="Formatvorlage2"/>
              <w:rFonts w:ascii="Segoe UI Symbol" w:hAnsi="Segoe UI Symbol" w:cs="Segoe UI Symbol"/>
              <w:color w:val="auto"/>
            </w:rPr>
            <w:t>☐</w:t>
          </w:r>
        </w:sdtContent>
      </w:sdt>
      <w:r w:rsidR="00F5765F">
        <w:rPr>
          <w:rStyle w:val="Formatvorlage2"/>
          <w:color w:val="auto"/>
        </w:rPr>
        <w:t xml:space="preserve"> </w:t>
      </w:r>
      <w:r>
        <w:rPr>
          <w:rFonts w:asciiTheme="majorHAnsi" w:hAnsiTheme="majorHAnsi" w:cstheme="majorHAnsi"/>
          <w:color w:val="auto"/>
          <w:spacing w:val="-65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auto"/>
          <w:sz w:val="18"/>
          <w:szCs w:val="18"/>
        </w:rPr>
        <w:t>Studierenden-Service</w:t>
      </w:r>
      <w:r w:rsidR="00CB49C5">
        <w:rPr>
          <w:rFonts w:asciiTheme="majorHAnsi" w:hAnsiTheme="majorHAnsi" w:cstheme="majorHAnsi"/>
          <w:color w:val="auto"/>
          <w:sz w:val="18"/>
          <w:szCs w:val="18"/>
        </w:rPr>
        <w:t>b</w:t>
      </w:r>
      <w:r>
        <w:rPr>
          <w:rFonts w:asciiTheme="majorHAnsi" w:hAnsiTheme="majorHAnsi" w:cstheme="majorHAnsi"/>
          <w:color w:val="auto"/>
          <w:sz w:val="18"/>
          <w:szCs w:val="18"/>
        </w:rPr>
        <w:t>üro (SSB)</w:t>
      </w:r>
    </w:p>
    <w:p w14:paraId="70CCF229" w14:textId="38412001" w:rsidR="00701C31" w:rsidRDefault="008F3DE4" w:rsidP="00E509C9">
      <w:pPr>
        <w:pStyle w:val="berschrift2"/>
        <w:tabs>
          <w:tab w:val="left" w:pos="1834"/>
          <w:tab w:val="left" w:pos="4951"/>
        </w:tabs>
        <w:spacing w:before="0"/>
        <w:rPr>
          <w:bCs w:val="0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Information:</w:t>
      </w:r>
      <w:r>
        <w:rPr>
          <w:rFonts w:asciiTheme="majorHAnsi" w:hAnsiTheme="majorHAnsi" w:cstheme="majorHAnsi"/>
          <w:color w:val="auto"/>
          <w:sz w:val="18"/>
          <w:szCs w:val="18"/>
        </w:rPr>
        <w:tab/>
      </w:r>
      <w:sdt>
        <w:sdtPr>
          <w:rPr>
            <w:rStyle w:val="Formatvorlage2"/>
            <w:color w:val="auto"/>
          </w:rPr>
          <w:id w:val="-19923991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F5765F" w:rsidRPr="00F5765F">
            <w:rPr>
              <w:rStyle w:val="Formatvorlage2"/>
              <w:rFonts w:ascii="Segoe UI Symbol" w:hAnsi="Segoe UI Symbol" w:cs="Segoe UI Symbol"/>
              <w:color w:val="auto"/>
            </w:rPr>
            <w:t>☐</w:t>
          </w:r>
        </w:sdtContent>
      </w:sdt>
      <w:r w:rsidR="00F5765F">
        <w:rPr>
          <w:rFonts w:asciiTheme="majorHAnsi" w:hAnsiTheme="majorHAnsi" w:cstheme="majorHAnsi"/>
          <w:color w:val="auto"/>
          <w:sz w:val="18"/>
          <w:szCs w:val="18"/>
        </w:rPr>
        <w:t xml:space="preserve"> S</w:t>
      </w:r>
      <w:r>
        <w:rPr>
          <w:rFonts w:asciiTheme="majorHAnsi" w:hAnsiTheme="majorHAnsi" w:cstheme="majorHAnsi"/>
          <w:color w:val="auto"/>
          <w:sz w:val="18"/>
          <w:szCs w:val="18"/>
        </w:rPr>
        <w:t>tudierende</w:t>
      </w:r>
      <w:r w:rsidR="00F40EBB">
        <w:rPr>
          <w:rFonts w:asciiTheme="majorHAnsi" w:hAnsiTheme="majorHAnsi" w:cstheme="majorHAnsi"/>
          <w:color w:val="auto"/>
          <w:sz w:val="18"/>
          <w:szCs w:val="18"/>
        </w:rPr>
        <w:t>(</w:t>
      </w:r>
      <w:r>
        <w:rPr>
          <w:rFonts w:asciiTheme="majorHAnsi" w:hAnsiTheme="majorHAnsi" w:cstheme="majorHAnsi"/>
          <w:color w:val="auto"/>
          <w:sz w:val="18"/>
          <w:szCs w:val="18"/>
        </w:rPr>
        <w:t>r</w:t>
      </w:r>
      <w:r w:rsidR="00F40EBB">
        <w:rPr>
          <w:rFonts w:asciiTheme="majorHAnsi" w:hAnsiTheme="majorHAnsi" w:cstheme="majorHAnsi"/>
          <w:color w:val="auto"/>
          <w:sz w:val="18"/>
          <w:szCs w:val="18"/>
        </w:rPr>
        <w:t>)</w:t>
      </w:r>
      <w:r w:rsidR="00701C31">
        <w:br w:type="page"/>
      </w:r>
    </w:p>
    <w:p w14:paraId="32768D87" w14:textId="7C84E144" w:rsidR="00A83BE0" w:rsidRDefault="00A83BE0" w:rsidP="00A83BE0">
      <w:pPr>
        <w:pStyle w:val="berschrift1"/>
        <w:spacing w:before="0"/>
        <w:jc w:val="center"/>
        <w:rPr>
          <w:color w:val="auto"/>
          <w:szCs w:val="48"/>
          <w:lang w:val="en-US"/>
        </w:rPr>
      </w:pPr>
      <w:proofErr w:type="spellStart"/>
      <w:r w:rsidRPr="000F764C">
        <w:rPr>
          <w:color w:val="auto"/>
          <w:szCs w:val="48"/>
          <w:lang w:val="en-US"/>
        </w:rPr>
        <w:lastRenderedPageBreak/>
        <w:t>Hinweise</w:t>
      </w:r>
      <w:proofErr w:type="spellEnd"/>
      <w:r>
        <w:rPr>
          <w:color w:val="auto"/>
          <w:szCs w:val="48"/>
          <w:lang w:val="en-US"/>
        </w:rPr>
        <w:t xml:space="preserve"> </w:t>
      </w:r>
      <w:proofErr w:type="spellStart"/>
      <w:r>
        <w:rPr>
          <w:color w:val="auto"/>
          <w:szCs w:val="48"/>
          <w:lang w:val="en-US"/>
        </w:rPr>
        <w:t>zur</w:t>
      </w:r>
      <w:proofErr w:type="spellEnd"/>
      <w:r>
        <w:rPr>
          <w:color w:val="auto"/>
          <w:szCs w:val="48"/>
          <w:lang w:val="en-US"/>
        </w:rPr>
        <w:t xml:space="preserve"> </w:t>
      </w:r>
      <w:proofErr w:type="spellStart"/>
      <w:r>
        <w:rPr>
          <w:color w:val="auto"/>
          <w:szCs w:val="48"/>
          <w:lang w:val="en-US"/>
        </w:rPr>
        <w:t>Anrechnung</w:t>
      </w:r>
      <w:proofErr w:type="spellEnd"/>
      <w:r w:rsidR="00CB110B">
        <w:rPr>
          <w:color w:val="auto"/>
          <w:szCs w:val="48"/>
          <w:lang w:val="en-US"/>
        </w:rPr>
        <w:t xml:space="preserve"> </w:t>
      </w:r>
      <w:r w:rsidR="00647411">
        <w:rPr>
          <w:color w:val="auto"/>
          <w:szCs w:val="48"/>
          <w:lang w:val="en-US"/>
        </w:rPr>
        <w:t xml:space="preserve">von </w:t>
      </w:r>
      <w:proofErr w:type="spellStart"/>
      <w:r>
        <w:rPr>
          <w:color w:val="auto"/>
          <w:szCs w:val="48"/>
          <w:lang w:val="en-US"/>
        </w:rPr>
        <w:t>Leistungen</w:t>
      </w:r>
      <w:proofErr w:type="spellEnd"/>
      <w:r>
        <w:rPr>
          <w:color w:val="auto"/>
          <w:szCs w:val="48"/>
          <w:lang w:val="en-US"/>
        </w:rPr>
        <w:t xml:space="preserve"> und </w:t>
      </w:r>
      <w:proofErr w:type="spellStart"/>
      <w:r>
        <w:rPr>
          <w:color w:val="auto"/>
          <w:szCs w:val="48"/>
          <w:lang w:val="en-US"/>
        </w:rPr>
        <w:t>Kompetenzen</w:t>
      </w:r>
      <w:proofErr w:type="spellEnd"/>
    </w:p>
    <w:p w14:paraId="092041D3" w14:textId="77777777" w:rsidR="00A83BE0" w:rsidRPr="00B054A5" w:rsidRDefault="00A83BE0" w:rsidP="00A83BE0">
      <w:pPr>
        <w:rPr>
          <w:sz w:val="24"/>
          <w:szCs w:val="24"/>
          <w:lang w:val="en-US"/>
        </w:rPr>
      </w:pPr>
    </w:p>
    <w:p w14:paraId="65C67A14" w14:textId="77777777" w:rsidR="004F3D46" w:rsidRPr="00B054A5" w:rsidRDefault="004F3D46" w:rsidP="004F3D46">
      <w:pPr>
        <w:pStyle w:val="Textkrper"/>
        <w:spacing w:before="158" w:line="264" w:lineRule="auto"/>
        <w:ind w:left="132" w:right="923"/>
        <w:rPr>
          <w:sz w:val="24"/>
          <w:szCs w:val="24"/>
        </w:rPr>
      </w:pPr>
      <w:r>
        <w:rPr>
          <w:sz w:val="24"/>
          <w:szCs w:val="24"/>
        </w:rPr>
        <w:t>Kompetenzen und Leistungen</w:t>
      </w:r>
      <w:r w:rsidRPr="00B054A5">
        <w:rPr>
          <w:sz w:val="24"/>
          <w:szCs w:val="24"/>
        </w:rPr>
        <w:t xml:space="preserve">, die </w:t>
      </w:r>
      <w:r>
        <w:rPr>
          <w:sz w:val="24"/>
          <w:szCs w:val="24"/>
        </w:rPr>
        <w:t>außerhalb des</w:t>
      </w:r>
      <w:r w:rsidRPr="00B054A5">
        <w:rPr>
          <w:sz w:val="24"/>
          <w:szCs w:val="24"/>
        </w:rPr>
        <w:t xml:space="preserve"> Studieng</w:t>
      </w:r>
      <w:r>
        <w:rPr>
          <w:sz w:val="24"/>
          <w:szCs w:val="24"/>
        </w:rPr>
        <w:t>anges</w:t>
      </w:r>
      <w:r w:rsidRPr="00B054A5">
        <w:rPr>
          <w:sz w:val="24"/>
          <w:szCs w:val="24"/>
        </w:rPr>
        <w:t xml:space="preserve"> erbracht wurden, können angerechnet werden, wenn </w:t>
      </w:r>
      <w:r>
        <w:rPr>
          <w:sz w:val="24"/>
          <w:szCs w:val="24"/>
        </w:rPr>
        <w:t>sie mit dessen Studien- oder Prüfungsleistungen gleichwertig sind</w:t>
      </w:r>
      <w:r w:rsidRPr="00B054A5">
        <w:rPr>
          <w:sz w:val="24"/>
          <w:szCs w:val="24"/>
        </w:rPr>
        <w:t xml:space="preserve">. Grundlage dafür ist </w:t>
      </w:r>
      <w:r>
        <w:rPr>
          <w:sz w:val="24"/>
          <w:szCs w:val="24"/>
        </w:rPr>
        <w:t>die geltende Bachelorprüfungsordnung in Verbindung mit</w:t>
      </w:r>
    </w:p>
    <w:p w14:paraId="0A462EA1" w14:textId="77777777" w:rsidR="004F3D46" w:rsidRPr="00B054A5" w:rsidRDefault="004F3D46" w:rsidP="004F3D46">
      <w:pPr>
        <w:pStyle w:val="Textkrper"/>
        <w:numPr>
          <w:ilvl w:val="0"/>
          <w:numId w:val="10"/>
        </w:numPr>
        <w:spacing w:before="158" w:after="0" w:line="264" w:lineRule="auto"/>
        <w:ind w:right="923"/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r w:rsidRPr="00B054A5">
        <w:rPr>
          <w:sz w:val="24"/>
          <w:szCs w:val="24"/>
        </w:rPr>
        <w:t>Richtlinie der Ostfalia zur Anerkennung von Modulprüfungen oder anderen Leistungen, die an anderen Fakultäten oder Hochschulen bestanden wurden vom 08.07.2011</w:t>
      </w:r>
    </w:p>
    <w:p w14:paraId="41779667" w14:textId="77777777" w:rsidR="004F3D46" w:rsidRPr="00B054A5" w:rsidRDefault="004F3D46" w:rsidP="004F3D46">
      <w:pPr>
        <w:pStyle w:val="Textkrper"/>
        <w:numPr>
          <w:ilvl w:val="0"/>
          <w:numId w:val="10"/>
        </w:numPr>
        <w:spacing w:after="0" w:line="264" w:lineRule="auto"/>
        <w:ind w:right="923"/>
        <w:rPr>
          <w:sz w:val="24"/>
          <w:szCs w:val="24"/>
        </w:rPr>
      </w:pPr>
      <w:r>
        <w:rPr>
          <w:sz w:val="24"/>
          <w:szCs w:val="24"/>
        </w:rPr>
        <w:t xml:space="preserve">dem </w:t>
      </w:r>
      <w:r w:rsidRPr="00B054A5">
        <w:rPr>
          <w:sz w:val="24"/>
          <w:szCs w:val="24"/>
        </w:rPr>
        <w:t>Leitfaden der Ostfalia für Prüfungsausschüsse zur Anrechnung außerhochschulisch erworbener Kompetenzen auf das Studium vom 06.07.2017</w:t>
      </w:r>
    </w:p>
    <w:p w14:paraId="23D1C4F0" w14:textId="77777777" w:rsidR="004F3D46" w:rsidRDefault="004F3D46" w:rsidP="004F3D46">
      <w:pPr>
        <w:pStyle w:val="Textkrper"/>
        <w:numPr>
          <w:ilvl w:val="0"/>
          <w:numId w:val="10"/>
        </w:numPr>
        <w:spacing w:line="264" w:lineRule="auto"/>
        <w:ind w:right="923"/>
        <w:rPr>
          <w:sz w:val="24"/>
          <w:szCs w:val="24"/>
        </w:rPr>
      </w:pPr>
      <w:r w:rsidRPr="007D63B1">
        <w:rPr>
          <w:sz w:val="24"/>
          <w:szCs w:val="24"/>
        </w:rPr>
        <w:t xml:space="preserve">die von der Kultusministerkonferenz und der Hochschulrektorenkonferenz gebilligten Äquivalenzvereinbarungen oder andere zwischenstaatliche Vereinbarungen wie insbesondere die Lissabon-Konvention für die Anrechnung von Leistungen eines ausländischen Studienganges </w:t>
      </w:r>
    </w:p>
    <w:p w14:paraId="417CE4A8" w14:textId="77777777" w:rsidR="004F3D46" w:rsidRPr="007D63B1" w:rsidRDefault="004F3D46" w:rsidP="004F3D46">
      <w:pPr>
        <w:pStyle w:val="Textkrper"/>
        <w:spacing w:before="158" w:line="264" w:lineRule="auto"/>
        <w:ind w:left="-228" w:right="923" w:firstLine="228"/>
        <w:rPr>
          <w:sz w:val="24"/>
          <w:szCs w:val="24"/>
        </w:rPr>
      </w:pPr>
      <w:r w:rsidRPr="007D63B1">
        <w:rPr>
          <w:sz w:val="24"/>
          <w:szCs w:val="24"/>
        </w:rPr>
        <w:t>Angerechnet werden können</w:t>
      </w:r>
      <w:r>
        <w:rPr>
          <w:sz w:val="24"/>
          <w:szCs w:val="24"/>
        </w:rPr>
        <w:t>:</w:t>
      </w:r>
    </w:p>
    <w:p w14:paraId="6F5CE715" w14:textId="77777777" w:rsidR="004F3D46" w:rsidRPr="007D63B1" w:rsidRDefault="004F3D46" w:rsidP="009F22A8">
      <w:pPr>
        <w:pStyle w:val="Textkrper"/>
        <w:numPr>
          <w:ilvl w:val="0"/>
          <w:numId w:val="10"/>
        </w:numPr>
        <w:spacing w:after="0" w:line="264" w:lineRule="auto"/>
        <w:ind w:right="923"/>
        <w:rPr>
          <w:sz w:val="24"/>
          <w:szCs w:val="24"/>
        </w:rPr>
      </w:pPr>
      <w:r w:rsidRPr="007D63B1">
        <w:rPr>
          <w:sz w:val="24"/>
          <w:szCs w:val="24"/>
        </w:rPr>
        <w:t xml:space="preserve">Studien- und Prüfungsleistungen, Praxisphasen und betriebliche Ausbildungssemester </w:t>
      </w:r>
      <w:r w:rsidRPr="007D63B1">
        <w:rPr>
          <w:b/>
          <w:sz w:val="24"/>
          <w:szCs w:val="24"/>
        </w:rPr>
        <w:t>in dem gleichen Studiengang an einer inländischen Hochschule</w:t>
      </w:r>
      <w:r w:rsidRPr="007D63B1">
        <w:rPr>
          <w:sz w:val="24"/>
          <w:szCs w:val="24"/>
        </w:rPr>
        <w:t xml:space="preserve"> (ohne Gleichwertigkeitsfeststellung)</w:t>
      </w:r>
    </w:p>
    <w:p w14:paraId="5A19F99A" w14:textId="77777777" w:rsidR="004F3D46" w:rsidRPr="007D63B1" w:rsidRDefault="004F3D46" w:rsidP="009F22A8">
      <w:pPr>
        <w:pStyle w:val="Textkrper"/>
        <w:numPr>
          <w:ilvl w:val="0"/>
          <w:numId w:val="10"/>
        </w:numPr>
        <w:spacing w:after="0" w:line="264" w:lineRule="auto"/>
        <w:ind w:right="923"/>
        <w:rPr>
          <w:sz w:val="24"/>
          <w:szCs w:val="24"/>
        </w:rPr>
      </w:pPr>
      <w:r w:rsidRPr="007D63B1">
        <w:rPr>
          <w:sz w:val="24"/>
          <w:szCs w:val="24"/>
        </w:rPr>
        <w:t xml:space="preserve">Studien- und Prüfungsleistungen, Praxisphasen und betriebliche Ausbildungssemester </w:t>
      </w:r>
      <w:r w:rsidRPr="00EE155C">
        <w:rPr>
          <w:sz w:val="24"/>
          <w:szCs w:val="24"/>
        </w:rPr>
        <w:t xml:space="preserve">in anderen </w:t>
      </w:r>
      <w:r w:rsidRPr="00951B38">
        <w:rPr>
          <w:b/>
          <w:sz w:val="24"/>
          <w:szCs w:val="24"/>
        </w:rPr>
        <w:t>in- oder ausländischen Studiengängen</w:t>
      </w:r>
      <w:r w:rsidRPr="007D63B1">
        <w:rPr>
          <w:sz w:val="24"/>
          <w:szCs w:val="24"/>
        </w:rPr>
        <w:t>, wenn kein wesentlicher Unterschied besteht</w:t>
      </w:r>
    </w:p>
    <w:p w14:paraId="31897538" w14:textId="6FD0B198" w:rsidR="004F3D46" w:rsidRDefault="004F3D46" w:rsidP="009F22A8">
      <w:pPr>
        <w:pStyle w:val="Textkrper"/>
        <w:numPr>
          <w:ilvl w:val="0"/>
          <w:numId w:val="10"/>
        </w:numPr>
        <w:spacing w:after="0" w:line="264" w:lineRule="auto"/>
        <w:ind w:right="923"/>
        <w:rPr>
          <w:sz w:val="24"/>
          <w:szCs w:val="24"/>
        </w:rPr>
      </w:pPr>
      <w:r w:rsidRPr="0050288D">
        <w:rPr>
          <w:sz w:val="24"/>
          <w:szCs w:val="24"/>
        </w:rPr>
        <w:t xml:space="preserve">Nachgewiesene Kompetenzen und Fähigkeiten, die </w:t>
      </w:r>
      <w:r w:rsidRPr="00EE155C">
        <w:rPr>
          <w:b/>
          <w:sz w:val="24"/>
          <w:szCs w:val="24"/>
        </w:rPr>
        <w:t>außerhalb des Hochschulbereichs</w:t>
      </w:r>
      <w:r w:rsidRPr="00502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(z.B. im beruflichen Kontext oder in einer Fort- und Weiterbildung) </w:t>
      </w:r>
      <w:r w:rsidRPr="0050288D">
        <w:rPr>
          <w:sz w:val="24"/>
          <w:szCs w:val="24"/>
        </w:rPr>
        <w:t xml:space="preserve">erworben wurden, wenn kein wesentlicher Unterschied besteht, aber nicht mehr als 50% der im Studiengang </w:t>
      </w:r>
      <w:r>
        <w:rPr>
          <w:sz w:val="24"/>
          <w:szCs w:val="24"/>
        </w:rPr>
        <w:t xml:space="preserve">insgesamt </w:t>
      </w:r>
      <w:r w:rsidRPr="0050288D">
        <w:rPr>
          <w:sz w:val="24"/>
          <w:szCs w:val="24"/>
        </w:rPr>
        <w:t xml:space="preserve">benötigten Leistungspunkte </w:t>
      </w:r>
    </w:p>
    <w:p w14:paraId="414242CB" w14:textId="10C2E78A" w:rsidR="004F3D46" w:rsidRDefault="004F3D46" w:rsidP="009F22A8">
      <w:pPr>
        <w:pStyle w:val="Textkrper"/>
        <w:widowControl/>
        <w:adjustRightInd w:val="0"/>
        <w:spacing w:before="116" w:line="264" w:lineRule="auto"/>
        <w:ind w:right="795"/>
        <w:rPr>
          <w:sz w:val="24"/>
          <w:szCs w:val="24"/>
        </w:rPr>
      </w:pPr>
      <w:r w:rsidRPr="000A71B2">
        <w:rPr>
          <w:b/>
          <w:sz w:val="24"/>
          <w:szCs w:val="24"/>
        </w:rPr>
        <w:t xml:space="preserve">Nicht </w:t>
      </w:r>
      <w:r w:rsidRPr="000A71B2">
        <w:rPr>
          <w:sz w:val="24"/>
          <w:szCs w:val="24"/>
        </w:rPr>
        <w:t xml:space="preserve">anrechenbar sind Leistungen, die an </w:t>
      </w:r>
      <w:r w:rsidRPr="000A71B2">
        <w:rPr>
          <w:b/>
          <w:sz w:val="24"/>
          <w:szCs w:val="24"/>
        </w:rPr>
        <w:t xml:space="preserve">Schulen </w:t>
      </w:r>
      <w:r w:rsidRPr="000A71B2">
        <w:rPr>
          <w:sz w:val="24"/>
          <w:szCs w:val="24"/>
        </w:rPr>
        <w:t xml:space="preserve">(z.B. Gymnasien, Fachoberschulen) erbracht wurden. Kompetenzen, die in einer </w:t>
      </w:r>
      <w:r w:rsidRPr="000A71B2">
        <w:rPr>
          <w:b/>
          <w:sz w:val="24"/>
          <w:szCs w:val="24"/>
        </w:rPr>
        <w:t xml:space="preserve">Berufsausbildung, </w:t>
      </w:r>
      <w:r w:rsidRPr="000A71B2">
        <w:rPr>
          <w:sz w:val="24"/>
          <w:szCs w:val="24"/>
        </w:rPr>
        <w:t>an einer</w:t>
      </w:r>
      <w:r w:rsidRPr="000A71B2">
        <w:rPr>
          <w:b/>
          <w:sz w:val="24"/>
          <w:szCs w:val="24"/>
        </w:rPr>
        <w:t xml:space="preserve"> berufsbildenden Schule </w:t>
      </w:r>
      <w:r w:rsidRPr="000A71B2">
        <w:rPr>
          <w:sz w:val="24"/>
          <w:szCs w:val="24"/>
        </w:rPr>
        <w:t>o.ä. erworben wurden, sind aufgrund des meist unterschiedlichen Leistungsniveaus nur in besonderen Fällen anrechenbar.</w:t>
      </w:r>
      <w:r>
        <w:rPr>
          <w:sz w:val="24"/>
          <w:szCs w:val="24"/>
        </w:rPr>
        <w:br w:type="page"/>
      </w:r>
    </w:p>
    <w:p w14:paraId="26094369" w14:textId="77777777" w:rsidR="004F3D46" w:rsidRDefault="004F3D46" w:rsidP="004F3D46">
      <w:pPr>
        <w:pStyle w:val="Textkrper"/>
        <w:spacing w:before="113" w:line="264" w:lineRule="auto"/>
        <w:ind w:right="270"/>
        <w:rPr>
          <w:sz w:val="24"/>
          <w:szCs w:val="24"/>
        </w:rPr>
      </w:pPr>
      <w:r>
        <w:rPr>
          <w:sz w:val="24"/>
          <w:szCs w:val="24"/>
        </w:rPr>
        <w:lastRenderedPageBreak/>
        <w:t>Bei der Anrechnung externer Leistungen und Kompetenzen ist zu beachten, dass</w:t>
      </w:r>
    </w:p>
    <w:p w14:paraId="4C6BD408" w14:textId="77777777" w:rsidR="004F3D46" w:rsidRDefault="004F3D46" w:rsidP="009F22A8">
      <w:pPr>
        <w:pStyle w:val="Textkrper"/>
        <w:widowControl/>
        <w:numPr>
          <w:ilvl w:val="0"/>
          <w:numId w:val="9"/>
        </w:numPr>
        <w:adjustRightInd w:val="0"/>
        <w:spacing w:after="0" w:line="264" w:lineRule="auto"/>
        <w:ind w:right="795"/>
        <w:rPr>
          <w:sz w:val="24"/>
          <w:szCs w:val="24"/>
        </w:rPr>
      </w:pPr>
      <w:r w:rsidRPr="00462794">
        <w:rPr>
          <w:sz w:val="24"/>
          <w:szCs w:val="24"/>
        </w:rPr>
        <w:t xml:space="preserve">dies nur möglich ist, wenn die </w:t>
      </w:r>
      <w:r w:rsidRPr="00951B38">
        <w:rPr>
          <w:b/>
          <w:sz w:val="24"/>
          <w:szCs w:val="24"/>
        </w:rPr>
        <w:t>Modulprüfung noch nicht abgelegt</w:t>
      </w:r>
      <w:r w:rsidRPr="00462794">
        <w:rPr>
          <w:sz w:val="24"/>
          <w:szCs w:val="24"/>
        </w:rPr>
        <w:t xml:space="preserve"> wurde. Eine nachträgliche Anerkennung nach erfolgloser Modulprüfung oder zur Notenverbesserung ist nicht möglich</w:t>
      </w:r>
      <w:r>
        <w:rPr>
          <w:sz w:val="24"/>
          <w:szCs w:val="24"/>
        </w:rPr>
        <w:t>.</w:t>
      </w:r>
    </w:p>
    <w:p w14:paraId="5FB21C48" w14:textId="77777777" w:rsidR="004F3D46" w:rsidRDefault="004F3D46" w:rsidP="009F22A8">
      <w:pPr>
        <w:pStyle w:val="Textkrper"/>
        <w:widowControl/>
        <w:numPr>
          <w:ilvl w:val="0"/>
          <w:numId w:val="9"/>
        </w:numPr>
        <w:adjustRightInd w:val="0"/>
        <w:spacing w:after="0" w:line="264" w:lineRule="auto"/>
        <w:ind w:right="795"/>
        <w:rPr>
          <w:sz w:val="24"/>
          <w:szCs w:val="24"/>
        </w:rPr>
      </w:pPr>
      <w:r w:rsidRPr="00462794">
        <w:rPr>
          <w:sz w:val="24"/>
          <w:szCs w:val="24"/>
        </w:rPr>
        <w:t xml:space="preserve">Leistungen nur anrechenbar sind, wenn sie ein Modul </w:t>
      </w:r>
      <w:r w:rsidRPr="00951B38">
        <w:rPr>
          <w:b/>
          <w:sz w:val="24"/>
          <w:szCs w:val="24"/>
        </w:rPr>
        <w:t>ganz abdecken</w:t>
      </w:r>
      <w:r w:rsidRPr="00462794">
        <w:rPr>
          <w:sz w:val="24"/>
          <w:szCs w:val="24"/>
        </w:rPr>
        <w:t>. Eine Anrechnung von</w:t>
      </w:r>
      <w:r>
        <w:rPr>
          <w:sz w:val="24"/>
          <w:szCs w:val="24"/>
        </w:rPr>
        <w:t xml:space="preserve"> Modulteilen ist nicht möglich.</w:t>
      </w:r>
    </w:p>
    <w:p w14:paraId="7EDD68FF" w14:textId="77777777" w:rsidR="004F3D46" w:rsidRPr="00B054A5" w:rsidRDefault="004F3D46" w:rsidP="004F3D46">
      <w:pPr>
        <w:pStyle w:val="Textkrper"/>
        <w:spacing w:before="113" w:line="264" w:lineRule="auto"/>
        <w:ind w:left="132" w:right="270"/>
        <w:rPr>
          <w:sz w:val="24"/>
          <w:szCs w:val="24"/>
        </w:rPr>
      </w:pPr>
      <w:r w:rsidRPr="00B054A5">
        <w:rPr>
          <w:b/>
          <w:sz w:val="24"/>
          <w:szCs w:val="24"/>
        </w:rPr>
        <w:t>Verfahren für die</w:t>
      </w:r>
      <w:r w:rsidRPr="00B054A5">
        <w:rPr>
          <w:b/>
          <w:spacing w:val="-10"/>
          <w:sz w:val="24"/>
          <w:szCs w:val="24"/>
        </w:rPr>
        <w:t xml:space="preserve"> </w:t>
      </w:r>
      <w:r w:rsidRPr="00B054A5">
        <w:rPr>
          <w:b/>
          <w:sz w:val="24"/>
          <w:szCs w:val="24"/>
        </w:rPr>
        <w:t>Anrechnung</w:t>
      </w:r>
      <w:r w:rsidRPr="00B054A5">
        <w:rPr>
          <w:sz w:val="24"/>
          <w:szCs w:val="24"/>
        </w:rPr>
        <w:t xml:space="preserve"> </w:t>
      </w:r>
    </w:p>
    <w:p w14:paraId="0F12068F" w14:textId="77777777" w:rsidR="004F3D46" w:rsidRPr="00462794" w:rsidRDefault="004F3D46" w:rsidP="009F22A8">
      <w:pPr>
        <w:pStyle w:val="Textkrper"/>
        <w:numPr>
          <w:ilvl w:val="0"/>
          <w:numId w:val="9"/>
        </w:numPr>
        <w:spacing w:after="0" w:line="264" w:lineRule="auto"/>
        <w:ind w:right="795"/>
        <w:rPr>
          <w:sz w:val="24"/>
          <w:szCs w:val="24"/>
        </w:rPr>
      </w:pPr>
      <w:r w:rsidRPr="00462794">
        <w:rPr>
          <w:sz w:val="24"/>
          <w:szCs w:val="24"/>
        </w:rPr>
        <w:t xml:space="preserve">Zur Anerkennung von </w:t>
      </w:r>
      <w:r>
        <w:rPr>
          <w:sz w:val="24"/>
          <w:szCs w:val="24"/>
        </w:rPr>
        <w:t>Kompetenzen und Leistungen</w:t>
      </w:r>
      <w:r w:rsidRPr="00462794">
        <w:rPr>
          <w:sz w:val="24"/>
          <w:szCs w:val="24"/>
        </w:rPr>
        <w:t xml:space="preserve"> muss die/der Studierende beim Prüfungsausschuss spätestens vier Wochen vor Beginn des Prüfungszeitraums einen Antrag stellen. Hierzu ist das Formular </w:t>
      </w:r>
      <w:r w:rsidRPr="00462794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Antrag auf Anrechnung externer</w:t>
      </w:r>
      <w:r w:rsidRPr="00462794">
        <w:rPr>
          <w:b/>
          <w:sz w:val="24"/>
          <w:szCs w:val="24"/>
        </w:rPr>
        <w:t xml:space="preserve"> Leistungen“</w:t>
      </w:r>
      <w:r w:rsidRPr="00462794">
        <w:rPr>
          <w:sz w:val="24"/>
          <w:szCs w:val="24"/>
        </w:rPr>
        <w:t xml:space="preserve"> zu verwenden.</w:t>
      </w:r>
    </w:p>
    <w:p w14:paraId="4192629B" w14:textId="50FAFD34" w:rsidR="004F3D46" w:rsidRPr="00462794" w:rsidRDefault="004F3D46" w:rsidP="009F22A8">
      <w:pPr>
        <w:pStyle w:val="Textkrper"/>
        <w:numPr>
          <w:ilvl w:val="0"/>
          <w:numId w:val="9"/>
        </w:numPr>
        <w:spacing w:after="0" w:line="264" w:lineRule="auto"/>
        <w:ind w:right="795"/>
        <w:rPr>
          <w:sz w:val="24"/>
          <w:szCs w:val="24"/>
        </w:rPr>
      </w:pPr>
      <w:r w:rsidRPr="00462794">
        <w:rPr>
          <w:sz w:val="24"/>
          <w:szCs w:val="24"/>
        </w:rPr>
        <w:t xml:space="preserve">Dem Antrag sind </w:t>
      </w:r>
      <w:r w:rsidRPr="00EE155C">
        <w:rPr>
          <w:b/>
          <w:sz w:val="24"/>
          <w:szCs w:val="24"/>
        </w:rPr>
        <w:t xml:space="preserve">Nachweise der erbrachten </w:t>
      </w:r>
      <w:r w:rsidRPr="000A71B2">
        <w:rPr>
          <w:b/>
          <w:sz w:val="24"/>
          <w:szCs w:val="24"/>
        </w:rPr>
        <w:t>Leistungen im Original oder als beglaubigte Kopien</w:t>
      </w:r>
      <w:r w:rsidRPr="000A71B2">
        <w:rPr>
          <w:sz w:val="24"/>
          <w:szCs w:val="24"/>
        </w:rPr>
        <w:t xml:space="preserve"> beizu</w:t>
      </w:r>
      <w:r>
        <w:rPr>
          <w:sz w:val="24"/>
          <w:szCs w:val="24"/>
        </w:rPr>
        <w:t>fügen (z</w:t>
      </w:r>
      <w:r w:rsidRPr="00EE155C">
        <w:rPr>
          <w:sz w:val="24"/>
          <w:szCs w:val="24"/>
        </w:rPr>
        <w:t xml:space="preserve">.B. Zeugnisse, Bescheinigungen) </w:t>
      </w:r>
      <w:r w:rsidRPr="00462794">
        <w:rPr>
          <w:sz w:val="24"/>
          <w:szCs w:val="24"/>
        </w:rPr>
        <w:t xml:space="preserve">sowie </w:t>
      </w:r>
      <w:r w:rsidRPr="00462794">
        <w:rPr>
          <w:b/>
          <w:sz w:val="24"/>
          <w:szCs w:val="24"/>
        </w:rPr>
        <w:t>weitere Unterlagen</w:t>
      </w:r>
      <w:r w:rsidRPr="00462794">
        <w:rPr>
          <w:sz w:val="24"/>
          <w:szCs w:val="24"/>
        </w:rPr>
        <w:t xml:space="preserve"> (z.B. Modulbeschreibungen, Mitschriften), aus denen sich Inhalt, Umfang (Leistungspunkte) und Niveau der anzurechnenden Leistung ergeben.</w:t>
      </w:r>
      <w:r>
        <w:rPr>
          <w:sz w:val="24"/>
          <w:szCs w:val="24"/>
        </w:rPr>
        <w:t xml:space="preserve"> </w:t>
      </w:r>
      <w:r w:rsidRPr="00462794">
        <w:rPr>
          <w:sz w:val="24"/>
          <w:szCs w:val="24"/>
        </w:rPr>
        <w:t xml:space="preserve">Im Falle von außerhochschulisch erworbenen Kompetenzen </w:t>
      </w:r>
      <w:r>
        <w:rPr>
          <w:sz w:val="24"/>
          <w:szCs w:val="24"/>
        </w:rPr>
        <w:t>ist</w:t>
      </w:r>
      <w:r w:rsidRPr="00462794">
        <w:rPr>
          <w:sz w:val="24"/>
          <w:szCs w:val="24"/>
        </w:rPr>
        <w:t xml:space="preserve"> eine Darstellung der Kompetenzen analog des Leitfadens der Ostfalia </w:t>
      </w:r>
      <w:r>
        <w:rPr>
          <w:sz w:val="24"/>
          <w:szCs w:val="24"/>
        </w:rPr>
        <w:t>zu verwenden</w:t>
      </w:r>
      <w:r w:rsidRPr="00462794">
        <w:rPr>
          <w:sz w:val="24"/>
          <w:szCs w:val="24"/>
        </w:rPr>
        <w:t>.</w:t>
      </w:r>
      <w:bookmarkStart w:id="0" w:name="Verfahren_für_die_Anrechnung"/>
      <w:bookmarkEnd w:id="0"/>
      <w:r w:rsidRPr="00462794">
        <w:rPr>
          <w:sz w:val="24"/>
          <w:szCs w:val="24"/>
        </w:rPr>
        <w:t xml:space="preserve"> </w:t>
      </w:r>
    </w:p>
    <w:p w14:paraId="27DDB92A" w14:textId="5A0B27FD" w:rsidR="004F3D46" w:rsidRPr="009F22A8" w:rsidRDefault="004F3D46" w:rsidP="001D6FB3">
      <w:pPr>
        <w:pStyle w:val="Textkrper"/>
        <w:widowControl/>
        <w:numPr>
          <w:ilvl w:val="0"/>
          <w:numId w:val="9"/>
        </w:numPr>
        <w:adjustRightInd w:val="0"/>
        <w:spacing w:after="0" w:line="264" w:lineRule="auto"/>
        <w:ind w:right="270"/>
        <w:rPr>
          <w:rFonts w:asciiTheme="majorHAnsi" w:hAnsiTheme="majorHAnsi" w:cstheme="majorHAnsi"/>
          <w:sz w:val="24"/>
          <w:szCs w:val="24"/>
        </w:rPr>
      </w:pPr>
      <w:r w:rsidRPr="009F22A8">
        <w:rPr>
          <w:sz w:val="24"/>
          <w:szCs w:val="24"/>
        </w:rPr>
        <w:t xml:space="preserve">Eine </w:t>
      </w:r>
      <w:r w:rsidRPr="009F22A8">
        <w:rPr>
          <w:rFonts w:asciiTheme="majorHAnsi" w:hAnsiTheme="majorHAnsi" w:cstheme="majorHAnsi"/>
          <w:b/>
          <w:sz w:val="24"/>
          <w:szCs w:val="24"/>
        </w:rPr>
        <w:t>Anerkennung</w:t>
      </w:r>
      <w:r w:rsidRPr="009F22A8">
        <w:rPr>
          <w:sz w:val="24"/>
          <w:szCs w:val="24"/>
        </w:rPr>
        <w:t xml:space="preserve"> wird vorgenommen, wenn keine wesentlichen Unterschiede zwischen den außerhochschulisch erworbenen Kompetenzen und den im Modul geforderten Kompetenzen bestehen. Dies ist insbesondere dann der Fall, wenn die inhaltliche Deckung </w:t>
      </w:r>
      <w:proofErr w:type="gramStart"/>
      <w:r w:rsidRPr="009F22A8">
        <w:rPr>
          <w:sz w:val="24"/>
          <w:szCs w:val="24"/>
        </w:rPr>
        <w:t>zwischen internen und externen Modul</w:t>
      </w:r>
      <w:proofErr w:type="gramEnd"/>
      <w:r w:rsidRPr="009F22A8">
        <w:rPr>
          <w:sz w:val="24"/>
          <w:szCs w:val="24"/>
        </w:rPr>
        <w:t xml:space="preserve"> weitgehend gegeben ist und die externe Anzahl an Leistungspunkten 75% oder mehr des internen Moduls beträgt bzw. eine mindestens 70%-</w:t>
      </w:r>
      <w:proofErr w:type="spellStart"/>
      <w:r w:rsidRPr="009F22A8">
        <w:rPr>
          <w:sz w:val="24"/>
          <w:szCs w:val="24"/>
        </w:rPr>
        <w:t>ige</w:t>
      </w:r>
      <w:proofErr w:type="spellEnd"/>
      <w:r w:rsidRPr="009F22A8">
        <w:rPr>
          <w:sz w:val="24"/>
          <w:szCs w:val="24"/>
        </w:rPr>
        <w:t xml:space="preserve"> Abdeckung der Kompetenzen eines Moduls durch die anzuerkennenden Kompetenzen erfolgt.</w:t>
      </w:r>
      <w:r w:rsidR="009F22A8" w:rsidRPr="009F22A8">
        <w:rPr>
          <w:sz w:val="24"/>
          <w:szCs w:val="24"/>
        </w:rPr>
        <w:t xml:space="preserve"> Für Module der Fakultät Versorgungstechnik, die als Gast- oder Wahlhörer bestanden wurden, muss die Gleichwertigkeit nicht festgestellt werden.</w:t>
      </w:r>
    </w:p>
    <w:p w14:paraId="00154678" w14:textId="77777777" w:rsidR="004F3D46" w:rsidRPr="00145232" w:rsidRDefault="004F3D46" w:rsidP="009F22A8">
      <w:pPr>
        <w:pStyle w:val="Textkrper"/>
        <w:numPr>
          <w:ilvl w:val="0"/>
          <w:numId w:val="9"/>
        </w:numPr>
        <w:spacing w:after="0" w:line="264" w:lineRule="auto"/>
        <w:ind w:right="270"/>
        <w:rPr>
          <w:rFonts w:asciiTheme="majorHAnsi" w:hAnsiTheme="majorHAnsi" w:cstheme="majorHAnsi"/>
          <w:sz w:val="24"/>
          <w:szCs w:val="24"/>
        </w:rPr>
      </w:pPr>
      <w:r w:rsidRPr="00145232">
        <w:rPr>
          <w:sz w:val="24"/>
          <w:szCs w:val="24"/>
        </w:rPr>
        <w:t xml:space="preserve">Die/der jeweilige </w:t>
      </w:r>
      <w:r w:rsidRPr="00145232">
        <w:rPr>
          <w:b/>
          <w:sz w:val="24"/>
          <w:szCs w:val="24"/>
        </w:rPr>
        <w:t>Modulverantwortliche oder Lehrende</w:t>
      </w:r>
      <w:r w:rsidRPr="00145232">
        <w:rPr>
          <w:sz w:val="24"/>
          <w:szCs w:val="24"/>
        </w:rPr>
        <w:t xml:space="preserve"> überprüft anhand der Nachweise die </w:t>
      </w:r>
      <w:r>
        <w:rPr>
          <w:sz w:val="24"/>
          <w:szCs w:val="24"/>
        </w:rPr>
        <w:t>D</w:t>
      </w:r>
      <w:r w:rsidRPr="00145232">
        <w:rPr>
          <w:sz w:val="24"/>
          <w:szCs w:val="24"/>
        </w:rPr>
        <w:t>eckung der fachlichen Inhalte und gibt eine Stellungnahme zur Gleichwertigkeit</w:t>
      </w:r>
      <w:r w:rsidRPr="00145232">
        <w:rPr>
          <w:b/>
          <w:sz w:val="24"/>
          <w:szCs w:val="24"/>
        </w:rPr>
        <w:t xml:space="preserve"> </w:t>
      </w:r>
      <w:r w:rsidRPr="00145232">
        <w:rPr>
          <w:sz w:val="24"/>
          <w:szCs w:val="24"/>
        </w:rPr>
        <w:t>ab. Unter bestimmten Voraussetzungen kann für fehlende Teilleistungen eine ergänzende Prüfungsleistung als Bedingung gesetzt werden.</w:t>
      </w:r>
    </w:p>
    <w:p w14:paraId="4B3D24A3" w14:textId="77777777" w:rsidR="004F3D46" w:rsidRPr="00462794" w:rsidRDefault="004F3D46" w:rsidP="009F22A8">
      <w:pPr>
        <w:pStyle w:val="Textkrper"/>
        <w:numPr>
          <w:ilvl w:val="0"/>
          <w:numId w:val="9"/>
        </w:numPr>
        <w:spacing w:after="0" w:line="264" w:lineRule="auto"/>
        <w:ind w:right="270"/>
        <w:rPr>
          <w:rFonts w:asciiTheme="majorHAnsi" w:hAnsiTheme="majorHAnsi" w:cstheme="majorHAnsi"/>
          <w:sz w:val="24"/>
          <w:szCs w:val="24"/>
        </w:rPr>
      </w:pPr>
      <w:r>
        <w:rPr>
          <w:sz w:val="24"/>
          <w:szCs w:val="24"/>
        </w:rPr>
        <w:t>Im Falle einer Anerkennung von Leistungen</w:t>
      </w:r>
      <w:r w:rsidRPr="00462794">
        <w:rPr>
          <w:sz w:val="24"/>
          <w:szCs w:val="24"/>
        </w:rPr>
        <w:t xml:space="preserve"> werden die </w:t>
      </w:r>
      <w:r w:rsidRPr="00462794">
        <w:rPr>
          <w:b/>
          <w:sz w:val="24"/>
          <w:szCs w:val="24"/>
        </w:rPr>
        <w:t>Noten</w:t>
      </w:r>
      <w:r w:rsidRPr="00462794">
        <w:rPr>
          <w:sz w:val="24"/>
          <w:szCs w:val="24"/>
        </w:rPr>
        <w:t xml:space="preserve"> übernommen bzw. bei anderen Notensystemen umgerechnet. B</w:t>
      </w:r>
      <w:r>
        <w:rPr>
          <w:sz w:val="24"/>
          <w:szCs w:val="24"/>
        </w:rPr>
        <w:t xml:space="preserve">ei unbenoteten Leistungen oder </w:t>
      </w:r>
      <w:r w:rsidRPr="00462794">
        <w:rPr>
          <w:sz w:val="24"/>
          <w:szCs w:val="24"/>
        </w:rPr>
        <w:t xml:space="preserve">unvergleichbaren </w:t>
      </w:r>
      <w:r>
        <w:rPr>
          <w:sz w:val="24"/>
          <w:szCs w:val="24"/>
        </w:rPr>
        <w:t>Beurteilungen</w:t>
      </w:r>
      <w:r w:rsidRPr="00462794">
        <w:rPr>
          <w:sz w:val="24"/>
          <w:szCs w:val="24"/>
        </w:rPr>
        <w:t xml:space="preserve"> wird </w:t>
      </w:r>
      <w:r>
        <w:rPr>
          <w:sz w:val="24"/>
          <w:szCs w:val="24"/>
        </w:rPr>
        <w:t xml:space="preserve">das Modul als </w:t>
      </w:r>
      <w:r w:rsidRPr="00462794">
        <w:rPr>
          <w:sz w:val="24"/>
          <w:szCs w:val="24"/>
        </w:rPr>
        <w:t xml:space="preserve">„bestanden“ </w:t>
      </w:r>
      <w:r>
        <w:rPr>
          <w:sz w:val="24"/>
          <w:szCs w:val="24"/>
        </w:rPr>
        <w:t>vermerkt</w:t>
      </w:r>
      <w:r w:rsidRPr="00462794">
        <w:rPr>
          <w:sz w:val="24"/>
          <w:szCs w:val="24"/>
        </w:rPr>
        <w:t xml:space="preserve">. Die Anrechnung beruflich erworbener Kompetenzen </w:t>
      </w:r>
      <w:r>
        <w:rPr>
          <w:sz w:val="24"/>
          <w:szCs w:val="24"/>
        </w:rPr>
        <w:t>erfolgt in der Regel</w:t>
      </w:r>
      <w:r w:rsidRPr="00462794">
        <w:rPr>
          <w:sz w:val="24"/>
          <w:szCs w:val="24"/>
        </w:rPr>
        <w:t xml:space="preserve"> ohne</w:t>
      </w:r>
      <w:r>
        <w:rPr>
          <w:sz w:val="24"/>
          <w:szCs w:val="24"/>
        </w:rPr>
        <w:t xml:space="preserve"> Übernahme einer Note</w:t>
      </w:r>
      <w:r w:rsidRPr="00462794">
        <w:rPr>
          <w:sz w:val="24"/>
          <w:szCs w:val="24"/>
        </w:rPr>
        <w:t xml:space="preserve">. </w:t>
      </w:r>
    </w:p>
    <w:p w14:paraId="720F8657" w14:textId="26AB127E" w:rsidR="00126FD7" w:rsidRPr="004F3D46" w:rsidRDefault="004F3D46" w:rsidP="009F22A8">
      <w:pPr>
        <w:pStyle w:val="Textkrper"/>
        <w:numPr>
          <w:ilvl w:val="0"/>
          <w:numId w:val="9"/>
        </w:numPr>
        <w:tabs>
          <w:tab w:val="left" w:pos="1834"/>
          <w:tab w:val="left" w:pos="4951"/>
        </w:tabs>
        <w:spacing w:after="0" w:line="264" w:lineRule="auto"/>
        <w:ind w:right="270"/>
        <w:rPr>
          <w:rFonts w:asciiTheme="majorHAnsi" w:hAnsiTheme="majorHAnsi" w:cstheme="majorHAnsi"/>
          <w:sz w:val="20"/>
          <w:szCs w:val="20"/>
        </w:rPr>
      </w:pPr>
      <w:r w:rsidRPr="00951B38">
        <w:rPr>
          <w:sz w:val="24"/>
          <w:szCs w:val="24"/>
        </w:rPr>
        <w:t xml:space="preserve">Die </w:t>
      </w:r>
      <w:r w:rsidRPr="00951B38">
        <w:rPr>
          <w:b/>
          <w:sz w:val="24"/>
          <w:szCs w:val="24"/>
        </w:rPr>
        <w:t>Anerkennung</w:t>
      </w:r>
      <w:r w:rsidRPr="00951B38">
        <w:rPr>
          <w:sz w:val="24"/>
          <w:szCs w:val="24"/>
        </w:rPr>
        <w:t xml:space="preserve"> der erworbenen Kompetenzen bzw. Leistungen nimmt der Prüfungsausschuss vor. In der elektronischen Prüfungsverwaltung wird daraufhin eine Eintragung der Note bzw. des Vermerks „bestanden“ vorgenommen.</w:t>
      </w:r>
    </w:p>
    <w:sectPr w:rsidR="00126FD7" w:rsidRPr="004F3D46" w:rsidSect="00E50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2098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CDA4" w14:textId="77777777" w:rsidR="00B9541B" w:rsidRDefault="00B9541B">
      <w:r>
        <w:separator/>
      </w:r>
    </w:p>
  </w:endnote>
  <w:endnote w:type="continuationSeparator" w:id="0">
    <w:p w14:paraId="211B53BD" w14:textId="77777777" w:rsidR="00B9541B" w:rsidRDefault="00B9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D273" w14:textId="77777777" w:rsidR="00CB6EA6" w:rsidRPr="00CB6EA6" w:rsidRDefault="00CB6EA6" w:rsidP="00592212">
    <w:pPr>
      <w:pStyle w:val="Fuzeile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EE4D" w14:textId="596CEFD7" w:rsidR="00CB6EA6" w:rsidRPr="00CB6EA6" w:rsidRDefault="00CB6EA6" w:rsidP="00592212">
    <w:pPr>
      <w:pStyle w:val="Fuzeile"/>
      <w:jc w:val="right"/>
      <w:rPr>
        <w:sz w:val="20"/>
        <w:szCs w:val="20"/>
      </w:rPr>
    </w:pPr>
    <w:r w:rsidRPr="00CB6EA6">
      <w:rPr>
        <w:sz w:val="20"/>
        <w:szCs w:val="20"/>
      </w:rPr>
      <w:t xml:space="preserve">Stand: </w:t>
    </w:r>
    <w:r w:rsidR="004B19A9">
      <w:rPr>
        <w:sz w:val="20"/>
        <w:szCs w:val="20"/>
      </w:rPr>
      <w:t>September</w:t>
    </w:r>
    <w:r w:rsidR="008401A0">
      <w:rPr>
        <w:sz w:val="20"/>
        <w:szCs w:val="20"/>
      </w:rPr>
      <w:t xml:space="preserve"> 2024</w:t>
    </w:r>
  </w:p>
  <w:p w14:paraId="4044CF52" w14:textId="77777777" w:rsidR="00CB6EA6" w:rsidRDefault="00CB6EA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9012" w14:textId="77777777" w:rsidR="004B19A9" w:rsidRDefault="004B19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1600" w14:textId="77777777" w:rsidR="00B9541B" w:rsidRDefault="00B9541B">
      <w:r>
        <w:separator/>
      </w:r>
    </w:p>
  </w:footnote>
  <w:footnote w:type="continuationSeparator" w:id="0">
    <w:p w14:paraId="4E8962F7" w14:textId="77777777" w:rsidR="00B9541B" w:rsidRDefault="00B9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C46C" w14:textId="77777777" w:rsidR="004B19A9" w:rsidRDefault="004B19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111C" w14:textId="77777777" w:rsidR="00165E5E" w:rsidRPr="00CB6EA6" w:rsidRDefault="00126FD7" w:rsidP="00592212">
    <w:pPr>
      <w:pStyle w:val="Kopfzeile"/>
      <w:jc w:val="right"/>
      <w:rPr>
        <w:sz w:val="20"/>
        <w:szCs w:val="20"/>
      </w:rPr>
    </w:pPr>
    <w:r w:rsidRPr="00CB6EA6">
      <w:rPr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A642046" wp14:editId="4E3709DA">
              <wp:simplePos x="0" y="0"/>
              <wp:positionH relativeFrom="leftMargin">
                <wp:posOffset>1303020</wp:posOffset>
              </wp:positionH>
              <wp:positionV relativeFrom="paragraph">
                <wp:posOffset>-273685</wp:posOffset>
              </wp:positionV>
              <wp:extent cx="2249170" cy="196850"/>
              <wp:effectExtent l="0" t="0" r="17780" b="12700"/>
              <wp:wrapSquare wrapText="bothSides"/>
              <wp:docPr id="2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17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CC5CAE" w14:textId="77777777" w:rsidR="00165E5E" w:rsidRPr="00861563" w:rsidRDefault="004B621F">
                          <w:pPr>
                            <w:pStyle w:val="Rahmeninhalt"/>
                            <w:spacing w:line="216" w:lineRule="auto"/>
                            <w:rPr>
                              <w:bCs/>
                              <w:color w:val="009EE1"/>
                              <w:sz w:val="24"/>
                              <w:szCs w:val="24"/>
                            </w:rPr>
                          </w:pPr>
                          <w:r w:rsidRPr="00861563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Fa</w:t>
                          </w:r>
                          <w:r w:rsidR="00CA7556" w:rsidRPr="00861563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kultät Versorgungstechnik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642046" id="Textfeld 4" o:spid="_x0000_s1026" style="position:absolute;left:0;text-align:left;margin-left:102.6pt;margin-top:-21.55pt;width:177.1pt;height:15.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" filled="f" stroked="f">
              <v:textbox inset="0,0,0,0">
                <w:txbxContent>
                  <w:p w14:paraId="5CCC5CAE" w14:textId="77777777" w:rsidR="00165E5E" w:rsidRPr="00861563" w:rsidRDefault="004B621F">
                    <w:pPr>
                      <w:pStyle w:val="Rahmeninhalt"/>
                      <w:spacing w:line="216" w:lineRule="auto"/>
                      <w:rPr>
                        <w:bCs/>
                        <w:color w:val="009EE1"/>
                        <w:sz w:val="24"/>
                        <w:szCs w:val="24"/>
                      </w:rPr>
                    </w:pPr>
                    <w:r w:rsidRPr="00861563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Fa</w:t>
                    </w:r>
                    <w:r w:rsidR="00CA7556" w:rsidRPr="00861563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kultät Versorgungstechnik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4B621F" w:rsidRPr="00CB6EA6">
      <w:rPr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081C3AB" wp14:editId="7D3C37EE">
              <wp:simplePos x="0" y="0"/>
              <wp:positionH relativeFrom="leftMargin">
                <wp:posOffset>1319084</wp:posOffset>
              </wp:positionH>
              <wp:positionV relativeFrom="paragraph">
                <wp:posOffset>-398094</wp:posOffset>
              </wp:positionV>
              <wp:extent cx="2012160" cy="25898"/>
              <wp:effectExtent l="0" t="0" r="26670" b="317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012160" cy="25898"/>
                      </a:xfrm>
                      <a:prstGeom prst="line">
                        <a:avLst/>
                      </a:prstGeom>
                      <a:ln w="18360">
                        <a:solidFill>
                          <a:srgbClr val="009E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044EA3" id="Gerade Verbindung 1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03.85pt,-31.35pt" to="262.3pt,-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" strokecolor="#009ee1" strokeweight=".51mm">
              <v:stroke joinstyle="miter"/>
              <w10:wrap anchorx="margin"/>
            </v:line>
          </w:pict>
        </mc:Fallback>
      </mc:AlternateContent>
    </w:r>
    <w:r w:rsidR="004B621F" w:rsidRPr="00CB6EA6">
      <w:rPr>
        <w:noProof/>
        <w:sz w:val="20"/>
        <w:szCs w:val="20"/>
        <w:lang w:bidi="ar-SA"/>
      </w:rPr>
      <w:drawing>
        <wp:anchor distT="0" distB="0" distL="114300" distR="114300" simplePos="0" relativeHeight="251653120" behindDoc="1" locked="0" layoutInCell="1" allowOverlap="1" wp14:anchorId="0A3AAA3D" wp14:editId="07A1948B">
          <wp:simplePos x="0" y="0"/>
          <wp:positionH relativeFrom="column">
            <wp:posOffset>0</wp:posOffset>
          </wp:positionH>
          <wp:positionV relativeFrom="paragraph">
            <wp:posOffset>-1096645</wp:posOffset>
          </wp:positionV>
          <wp:extent cx="2210400" cy="468000"/>
          <wp:effectExtent l="0" t="0" r="0" b="8255"/>
          <wp:wrapNone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CC56" w14:textId="77777777" w:rsidR="004B19A9" w:rsidRDefault="004B19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9F5"/>
    <w:multiLevelType w:val="hybridMultilevel"/>
    <w:tmpl w:val="5BEE20BA"/>
    <w:lvl w:ilvl="0" w:tplc="0226CE5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706670FC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FFEC91C8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1744E552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F68272D4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A0FEC57C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B7D4F556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9C722D7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093A68F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1" w15:restartNumberingAfterBreak="0">
    <w:nsid w:val="00B30B94"/>
    <w:multiLevelType w:val="hybridMultilevel"/>
    <w:tmpl w:val="C7ACA84A"/>
    <w:lvl w:ilvl="0" w:tplc="883A8AD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B1246246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84F42EAE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1F741DEE">
      <w:numFmt w:val="bullet"/>
      <w:lvlText w:val="•"/>
      <w:lvlJc w:val="left"/>
      <w:pPr>
        <w:ind w:left="3161" w:hanging="428"/>
      </w:pPr>
      <w:rPr>
        <w:rFonts w:hint="default"/>
        <w:lang w:val="de-DE" w:eastAsia="de-DE" w:bidi="de-DE"/>
      </w:rPr>
    </w:lvl>
    <w:lvl w:ilvl="4" w:tplc="A28E900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B8CE4B52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FE4081AC">
      <w:numFmt w:val="bullet"/>
      <w:lvlText w:val="•"/>
      <w:lvlJc w:val="left"/>
      <w:pPr>
        <w:ind w:left="5782" w:hanging="428"/>
      </w:pPr>
      <w:rPr>
        <w:rFonts w:hint="default"/>
        <w:lang w:val="de-DE" w:eastAsia="de-DE" w:bidi="de-DE"/>
      </w:rPr>
    </w:lvl>
    <w:lvl w:ilvl="7" w:tplc="213EC822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E9AD5E4">
      <w:numFmt w:val="bullet"/>
      <w:lvlText w:val="•"/>
      <w:lvlJc w:val="left"/>
      <w:pPr>
        <w:ind w:left="7529" w:hanging="428"/>
      </w:pPr>
      <w:rPr>
        <w:rFonts w:hint="default"/>
        <w:lang w:val="de-DE" w:eastAsia="de-DE" w:bidi="de-DE"/>
      </w:rPr>
    </w:lvl>
  </w:abstractNum>
  <w:abstractNum w:abstractNumId="2" w15:restartNumberingAfterBreak="0">
    <w:nsid w:val="0A5338CA"/>
    <w:multiLevelType w:val="hybridMultilevel"/>
    <w:tmpl w:val="BDD87D2C"/>
    <w:lvl w:ilvl="0" w:tplc="76645278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495826BA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2EBA033A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3F760884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2A8E0812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EEF25B2E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89FE5ABA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08D65CE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DEFC117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3" w15:restartNumberingAfterBreak="0">
    <w:nsid w:val="11330A62"/>
    <w:multiLevelType w:val="hybridMultilevel"/>
    <w:tmpl w:val="F1D28594"/>
    <w:lvl w:ilvl="0" w:tplc="E6642F7A">
      <w:numFmt w:val="bullet"/>
      <w:lvlText w:val="☐"/>
      <w:lvlJc w:val="left"/>
      <w:pPr>
        <w:ind w:left="1939" w:hanging="308"/>
      </w:pPr>
      <w:rPr>
        <w:rFonts w:ascii="MS Gothic" w:eastAsia="MS Gothic" w:hAnsi="MS Gothic" w:cs="MS Gothic" w:hint="default"/>
        <w:w w:val="100"/>
        <w:sz w:val="24"/>
        <w:szCs w:val="24"/>
        <w:lang w:val="de-DE" w:eastAsia="de-DE" w:bidi="de-DE"/>
      </w:rPr>
    </w:lvl>
    <w:lvl w:ilvl="1" w:tplc="BA1C6F50">
      <w:numFmt w:val="bullet"/>
      <w:lvlText w:val="•"/>
      <w:lvlJc w:val="left"/>
      <w:pPr>
        <w:ind w:left="2742" w:hanging="308"/>
      </w:pPr>
      <w:rPr>
        <w:rFonts w:hint="default"/>
        <w:lang w:val="de-DE" w:eastAsia="de-DE" w:bidi="de-DE"/>
      </w:rPr>
    </w:lvl>
    <w:lvl w:ilvl="2" w:tplc="D298B162">
      <w:numFmt w:val="bullet"/>
      <w:lvlText w:val="•"/>
      <w:lvlJc w:val="left"/>
      <w:pPr>
        <w:ind w:left="3545" w:hanging="308"/>
      </w:pPr>
      <w:rPr>
        <w:rFonts w:hint="default"/>
        <w:lang w:val="de-DE" w:eastAsia="de-DE" w:bidi="de-DE"/>
      </w:rPr>
    </w:lvl>
    <w:lvl w:ilvl="3" w:tplc="AABC7E8E">
      <w:numFmt w:val="bullet"/>
      <w:lvlText w:val="•"/>
      <w:lvlJc w:val="left"/>
      <w:pPr>
        <w:ind w:left="4347" w:hanging="308"/>
      </w:pPr>
      <w:rPr>
        <w:rFonts w:hint="default"/>
        <w:lang w:val="de-DE" w:eastAsia="de-DE" w:bidi="de-DE"/>
      </w:rPr>
    </w:lvl>
    <w:lvl w:ilvl="4" w:tplc="882A464C">
      <w:numFmt w:val="bullet"/>
      <w:lvlText w:val="•"/>
      <w:lvlJc w:val="left"/>
      <w:pPr>
        <w:ind w:left="5150" w:hanging="308"/>
      </w:pPr>
      <w:rPr>
        <w:rFonts w:hint="default"/>
        <w:lang w:val="de-DE" w:eastAsia="de-DE" w:bidi="de-DE"/>
      </w:rPr>
    </w:lvl>
    <w:lvl w:ilvl="5" w:tplc="282EBB24">
      <w:numFmt w:val="bullet"/>
      <w:lvlText w:val="•"/>
      <w:lvlJc w:val="left"/>
      <w:pPr>
        <w:ind w:left="5953" w:hanging="308"/>
      </w:pPr>
      <w:rPr>
        <w:rFonts w:hint="default"/>
        <w:lang w:val="de-DE" w:eastAsia="de-DE" w:bidi="de-DE"/>
      </w:rPr>
    </w:lvl>
    <w:lvl w:ilvl="6" w:tplc="C9C6382E">
      <w:numFmt w:val="bullet"/>
      <w:lvlText w:val="•"/>
      <w:lvlJc w:val="left"/>
      <w:pPr>
        <w:ind w:left="6755" w:hanging="308"/>
      </w:pPr>
      <w:rPr>
        <w:rFonts w:hint="default"/>
        <w:lang w:val="de-DE" w:eastAsia="de-DE" w:bidi="de-DE"/>
      </w:rPr>
    </w:lvl>
    <w:lvl w:ilvl="7" w:tplc="BA92192A">
      <w:numFmt w:val="bullet"/>
      <w:lvlText w:val="•"/>
      <w:lvlJc w:val="left"/>
      <w:pPr>
        <w:ind w:left="7558" w:hanging="308"/>
      </w:pPr>
      <w:rPr>
        <w:rFonts w:hint="default"/>
        <w:lang w:val="de-DE" w:eastAsia="de-DE" w:bidi="de-DE"/>
      </w:rPr>
    </w:lvl>
    <w:lvl w:ilvl="8" w:tplc="AF5A9C62">
      <w:numFmt w:val="bullet"/>
      <w:lvlText w:val="•"/>
      <w:lvlJc w:val="left"/>
      <w:pPr>
        <w:ind w:left="8361" w:hanging="308"/>
      </w:pPr>
      <w:rPr>
        <w:rFonts w:hint="default"/>
        <w:lang w:val="de-DE" w:eastAsia="de-DE" w:bidi="de-DE"/>
      </w:rPr>
    </w:lvl>
  </w:abstractNum>
  <w:abstractNum w:abstractNumId="4" w15:restartNumberingAfterBreak="0">
    <w:nsid w:val="11E65D5D"/>
    <w:multiLevelType w:val="hybridMultilevel"/>
    <w:tmpl w:val="86225378"/>
    <w:lvl w:ilvl="0" w:tplc="B644D14A">
      <w:start w:val="1"/>
      <w:numFmt w:val="decimal"/>
      <w:lvlText w:val="%1."/>
      <w:lvlJc w:val="left"/>
      <w:pPr>
        <w:ind w:left="645" w:hanging="360"/>
      </w:pPr>
      <w:rPr>
        <w:b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365" w:hanging="360"/>
      </w:pPr>
    </w:lvl>
    <w:lvl w:ilvl="2" w:tplc="0407001B">
      <w:start w:val="1"/>
      <w:numFmt w:val="lowerRoman"/>
      <w:lvlText w:val="%3."/>
      <w:lvlJc w:val="right"/>
      <w:pPr>
        <w:ind w:left="2085" w:hanging="180"/>
      </w:pPr>
    </w:lvl>
    <w:lvl w:ilvl="3" w:tplc="0407000F">
      <w:start w:val="1"/>
      <w:numFmt w:val="decimal"/>
      <w:lvlText w:val="%4."/>
      <w:lvlJc w:val="left"/>
      <w:pPr>
        <w:ind w:left="2805" w:hanging="360"/>
      </w:pPr>
    </w:lvl>
    <w:lvl w:ilvl="4" w:tplc="04070019">
      <w:start w:val="1"/>
      <w:numFmt w:val="lowerLetter"/>
      <w:lvlText w:val="%5."/>
      <w:lvlJc w:val="left"/>
      <w:pPr>
        <w:ind w:left="3525" w:hanging="360"/>
      </w:pPr>
    </w:lvl>
    <w:lvl w:ilvl="5" w:tplc="0407001B">
      <w:start w:val="1"/>
      <w:numFmt w:val="lowerRoman"/>
      <w:lvlText w:val="%6."/>
      <w:lvlJc w:val="right"/>
      <w:pPr>
        <w:ind w:left="4245" w:hanging="180"/>
      </w:pPr>
    </w:lvl>
    <w:lvl w:ilvl="6" w:tplc="0407000F">
      <w:start w:val="1"/>
      <w:numFmt w:val="decimal"/>
      <w:lvlText w:val="%7."/>
      <w:lvlJc w:val="left"/>
      <w:pPr>
        <w:ind w:left="4965" w:hanging="360"/>
      </w:pPr>
    </w:lvl>
    <w:lvl w:ilvl="7" w:tplc="04070019">
      <w:start w:val="1"/>
      <w:numFmt w:val="lowerLetter"/>
      <w:lvlText w:val="%8."/>
      <w:lvlJc w:val="left"/>
      <w:pPr>
        <w:ind w:left="5685" w:hanging="360"/>
      </w:pPr>
    </w:lvl>
    <w:lvl w:ilvl="8" w:tplc="0407001B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6834FBB"/>
    <w:multiLevelType w:val="hybridMultilevel"/>
    <w:tmpl w:val="DE62D7A6"/>
    <w:lvl w:ilvl="0" w:tplc="8F262F96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0F92CA9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6A8CF73C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779E49C8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F4B6777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6DB06226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D612FD90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2740085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47EC9AE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6" w15:restartNumberingAfterBreak="0">
    <w:nsid w:val="1D073FF8"/>
    <w:multiLevelType w:val="hybridMultilevel"/>
    <w:tmpl w:val="9C1EB96E"/>
    <w:lvl w:ilvl="0" w:tplc="8EF4CFC0">
      <w:start w:val="1"/>
      <w:numFmt w:val="bullet"/>
      <w:lvlText w:val="-"/>
      <w:lvlJc w:val="left"/>
      <w:pPr>
        <w:ind w:left="1215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20B57BE0"/>
    <w:multiLevelType w:val="hybridMultilevel"/>
    <w:tmpl w:val="9E8E5354"/>
    <w:lvl w:ilvl="0" w:tplc="2DDCA18A">
      <w:numFmt w:val="bullet"/>
      <w:lvlText w:val="-"/>
      <w:lvlJc w:val="left"/>
      <w:pPr>
        <w:ind w:left="2136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1E31D83"/>
    <w:multiLevelType w:val="hybridMultilevel"/>
    <w:tmpl w:val="CDE43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95DF0"/>
    <w:multiLevelType w:val="hybridMultilevel"/>
    <w:tmpl w:val="4284576A"/>
    <w:lvl w:ilvl="0" w:tplc="F5EC26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82C04"/>
    <w:multiLevelType w:val="hybridMultilevel"/>
    <w:tmpl w:val="BF7A35CC"/>
    <w:lvl w:ilvl="0" w:tplc="0407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1" w15:restartNumberingAfterBreak="0">
    <w:nsid w:val="4E76497E"/>
    <w:multiLevelType w:val="hybridMultilevel"/>
    <w:tmpl w:val="5C0E2334"/>
    <w:lvl w:ilvl="0" w:tplc="0764CADC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D4B4867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D110E020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CD2CB340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561E55D8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D416CE80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9BD84F06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11044CA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3E5CC306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12" w15:restartNumberingAfterBreak="0">
    <w:nsid w:val="7937048F"/>
    <w:multiLevelType w:val="hybridMultilevel"/>
    <w:tmpl w:val="2018AD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11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56"/>
    <w:rsid w:val="00006B19"/>
    <w:rsid w:val="000212B6"/>
    <w:rsid w:val="00071A0B"/>
    <w:rsid w:val="00092AE6"/>
    <w:rsid w:val="000A5E2D"/>
    <w:rsid w:val="000A71B2"/>
    <w:rsid w:val="001101E9"/>
    <w:rsid w:val="00117494"/>
    <w:rsid w:val="00125E45"/>
    <w:rsid w:val="00126FD7"/>
    <w:rsid w:val="0014419E"/>
    <w:rsid w:val="00165E5E"/>
    <w:rsid w:val="001A4E35"/>
    <w:rsid w:val="001B0DEF"/>
    <w:rsid w:val="001C6F81"/>
    <w:rsid w:val="00216A52"/>
    <w:rsid w:val="0021777A"/>
    <w:rsid w:val="00224547"/>
    <w:rsid w:val="00251563"/>
    <w:rsid w:val="002555BE"/>
    <w:rsid w:val="002A51CD"/>
    <w:rsid w:val="002D57A7"/>
    <w:rsid w:val="00302912"/>
    <w:rsid w:val="00322E59"/>
    <w:rsid w:val="0032696F"/>
    <w:rsid w:val="00344C41"/>
    <w:rsid w:val="003514F2"/>
    <w:rsid w:val="003523BB"/>
    <w:rsid w:val="00355D8B"/>
    <w:rsid w:val="00374DC2"/>
    <w:rsid w:val="0039409C"/>
    <w:rsid w:val="0039615A"/>
    <w:rsid w:val="003A1569"/>
    <w:rsid w:val="003B09CA"/>
    <w:rsid w:val="003B735D"/>
    <w:rsid w:val="003D1DBF"/>
    <w:rsid w:val="003D419B"/>
    <w:rsid w:val="003E3508"/>
    <w:rsid w:val="003E4B6F"/>
    <w:rsid w:val="004162FE"/>
    <w:rsid w:val="004261E7"/>
    <w:rsid w:val="004554A3"/>
    <w:rsid w:val="004747F4"/>
    <w:rsid w:val="0047716E"/>
    <w:rsid w:val="004970AD"/>
    <w:rsid w:val="004B19A9"/>
    <w:rsid w:val="004B621F"/>
    <w:rsid w:val="004F3D46"/>
    <w:rsid w:val="00533BB5"/>
    <w:rsid w:val="00543C5D"/>
    <w:rsid w:val="00575A32"/>
    <w:rsid w:val="00575F78"/>
    <w:rsid w:val="00592212"/>
    <w:rsid w:val="0064103C"/>
    <w:rsid w:val="00647411"/>
    <w:rsid w:val="006B3D7E"/>
    <w:rsid w:val="006D129E"/>
    <w:rsid w:val="00701C31"/>
    <w:rsid w:val="00706F34"/>
    <w:rsid w:val="007101B8"/>
    <w:rsid w:val="007406B6"/>
    <w:rsid w:val="00740C9E"/>
    <w:rsid w:val="007F7DBD"/>
    <w:rsid w:val="00834E22"/>
    <w:rsid w:val="008401A0"/>
    <w:rsid w:val="00861563"/>
    <w:rsid w:val="00873638"/>
    <w:rsid w:val="008760F4"/>
    <w:rsid w:val="0089273D"/>
    <w:rsid w:val="008A1D4A"/>
    <w:rsid w:val="008B0A48"/>
    <w:rsid w:val="008C6413"/>
    <w:rsid w:val="008F3DE4"/>
    <w:rsid w:val="00906954"/>
    <w:rsid w:val="00951B38"/>
    <w:rsid w:val="009A0D2E"/>
    <w:rsid w:val="009C5F02"/>
    <w:rsid w:val="009D44AB"/>
    <w:rsid w:val="009D457A"/>
    <w:rsid w:val="009E1537"/>
    <w:rsid w:val="009F22A8"/>
    <w:rsid w:val="009F3775"/>
    <w:rsid w:val="00A0143C"/>
    <w:rsid w:val="00A623D3"/>
    <w:rsid w:val="00A64F50"/>
    <w:rsid w:val="00A667BF"/>
    <w:rsid w:val="00A83BE0"/>
    <w:rsid w:val="00A91884"/>
    <w:rsid w:val="00AA322C"/>
    <w:rsid w:val="00AC03E0"/>
    <w:rsid w:val="00AD3443"/>
    <w:rsid w:val="00B24021"/>
    <w:rsid w:val="00B31290"/>
    <w:rsid w:val="00B42BF4"/>
    <w:rsid w:val="00B72A21"/>
    <w:rsid w:val="00B81B63"/>
    <w:rsid w:val="00B84142"/>
    <w:rsid w:val="00B850A8"/>
    <w:rsid w:val="00B90F53"/>
    <w:rsid w:val="00B9541B"/>
    <w:rsid w:val="00BC26A2"/>
    <w:rsid w:val="00BE121E"/>
    <w:rsid w:val="00BE603D"/>
    <w:rsid w:val="00C15330"/>
    <w:rsid w:val="00CA7556"/>
    <w:rsid w:val="00CB110B"/>
    <w:rsid w:val="00CB49C5"/>
    <w:rsid w:val="00CB6EA6"/>
    <w:rsid w:val="00CB78B8"/>
    <w:rsid w:val="00CD52B7"/>
    <w:rsid w:val="00CE6F82"/>
    <w:rsid w:val="00D052B8"/>
    <w:rsid w:val="00D46DA1"/>
    <w:rsid w:val="00D9563C"/>
    <w:rsid w:val="00E509C9"/>
    <w:rsid w:val="00E50A9B"/>
    <w:rsid w:val="00E6631F"/>
    <w:rsid w:val="00EA0CF5"/>
    <w:rsid w:val="00EB305A"/>
    <w:rsid w:val="00ED59E4"/>
    <w:rsid w:val="00EE5DF8"/>
    <w:rsid w:val="00EF34D2"/>
    <w:rsid w:val="00EF7A22"/>
    <w:rsid w:val="00F0625E"/>
    <w:rsid w:val="00F20226"/>
    <w:rsid w:val="00F26E47"/>
    <w:rsid w:val="00F34CCD"/>
    <w:rsid w:val="00F40EBB"/>
    <w:rsid w:val="00F43D40"/>
    <w:rsid w:val="00F5765F"/>
    <w:rsid w:val="00F91084"/>
    <w:rsid w:val="00FC189B"/>
    <w:rsid w:val="00F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B1F45"/>
  <w15:docId w15:val="{00427689-9579-427F-A0E3-5BAAC6B2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CA75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berschrift1">
    <w:name w:val="heading 1"/>
    <w:basedOn w:val="Standard"/>
    <w:next w:val="Standard"/>
    <w:uiPriority w:val="1"/>
    <w:qFormat/>
    <w:rsid w:val="003A1569"/>
    <w:pPr>
      <w:spacing w:before="240"/>
      <w:outlineLvl w:val="0"/>
    </w:pPr>
    <w:rPr>
      <w:rFonts w:eastAsia="Arial Unicode MS"/>
      <w:bCs/>
      <w:color w:val="009EE1"/>
      <w:sz w:val="48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3A1569"/>
    <w:pPr>
      <w:spacing w:before="120"/>
      <w:outlineLvl w:val="1"/>
    </w:pPr>
    <w:rPr>
      <w:color w:val="009EE0"/>
      <w:sz w:val="40"/>
      <w:szCs w:val="44"/>
    </w:rPr>
  </w:style>
  <w:style w:type="paragraph" w:styleId="berschrift3">
    <w:name w:val="heading 3"/>
    <w:basedOn w:val="berschrift1"/>
    <w:next w:val="Standard"/>
    <w:uiPriority w:val="9"/>
    <w:unhideWhenUsed/>
    <w:qFormat/>
    <w:rsid w:val="00A0787C"/>
    <w:pPr>
      <w:keepNext/>
      <w:keepLines/>
      <w:outlineLvl w:val="2"/>
    </w:pPr>
    <w:rPr>
      <w:rFonts w:eastAsiaTheme="majorEastAsia" w:cstheme="majorBidi"/>
      <w:color w:val="009EE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qFormat/>
    <w:rsid w:val="003A1569"/>
    <w:rPr>
      <w:rFonts w:ascii="Arial" w:eastAsiaTheme="majorEastAsia" w:hAnsi="Arial" w:cstheme="majorBidi"/>
      <w:b/>
      <w:color w:val="009EE0"/>
      <w:spacing w:val="-10"/>
      <w:sz w:val="56"/>
      <w:szCs w:val="56"/>
    </w:rPr>
  </w:style>
  <w:style w:type="character" w:styleId="SchwacheHervorhebung">
    <w:name w:val="Subtle Emphasis"/>
    <w:basedOn w:val="Absatz-Standardschriftart"/>
    <w:uiPriority w:val="19"/>
    <w:rsid w:val="004554A3"/>
    <w:rPr>
      <w:i/>
      <w:iCs/>
      <w:color w:val="009EE0" w:themeColor="accent4"/>
    </w:rPr>
  </w:style>
  <w:style w:type="character" w:styleId="IntensiveHervorhebung">
    <w:name w:val="Intense Emphasis"/>
    <w:basedOn w:val="Absatz-Standardschriftart"/>
    <w:uiPriority w:val="21"/>
    <w:rsid w:val="004554A3"/>
    <w:rPr>
      <w:i/>
      <w:iCs/>
      <w:color w:val="009EE0" w:themeColor="accent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942E0"/>
    <w:rPr>
      <w:rFonts w:ascii="Arial" w:hAnsi="Arial" w:cs="Times New Roman"/>
      <w:sz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942E0"/>
    <w:rPr>
      <w:rFonts w:ascii="Arial" w:hAnsi="Arial" w:cs="Times New Roman"/>
      <w:sz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554A3"/>
    <w:pPr>
      <w:pBdr>
        <w:top w:val="single" w:sz="4" w:space="10" w:color="003A79" w:themeColor="accent1"/>
        <w:bottom w:val="single" w:sz="4" w:space="10" w:color="003A79" w:themeColor="accent1"/>
      </w:pBdr>
      <w:spacing w:before="360" w:after="360"/>
      <w:ind w:left="864" w:right="864"/>
      <w:jc w:val="center"/>
    </w:pPr>
    <w:rPr>
      <w:i/>
      <w:iCs/>
      <w:color w:val="009EE0" w:themeColor="accent4"/>
    </w:rPr>
  </w:style>
  <w:style w:type="paragraph" w:customStyle="1" w:styleId="berschrift">
    <w:name w:val="Überschrift"/>
    <w:basedOn w:val="berschrift1"/>
    <w:next w:val="Textkrper"/>
    <w:qFormat/>
    <w:rsid w:val="004970AD"/>
    <w:pPr>
      <w:keepNext/>
    </w:pPr>
    <w:rPr>
      <w:rFonts w:eastAsia="Microsoft YaHei" w:cs="Arial Unicode MS"/>
      <w:b/>
      <w:szCs w:val="28"/>
    </w:rPr>
  </w:style>
  <w:style w:type="paragraph" w:styleId="Textkrper">
    <w:name w:val="Body Text"/>
    <w:basedOn w:val="Standard"/>
    <w:link w:val="TextkrperZchn"/>
    <w:uiPriority w:val="1"/>
    <w:qFormat/>
    <w:pPr>
      <w:spacing w:after="14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pPr>
      <w:suppressLineNumbers/>
      <w:spacing w:before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Titel">
    <w:name w:val="Title"/>
    <w:basedOn w:val="Standard"/>
    <w:next w:val="Standard"/>
    <w:link w:val="TitelZchn"/>
    <w:qFormat/>
    <w:rsid w:val="003A1569"/>
    <w:pPr>
      <w:suppressAutoHyphens/>
      <w:spacing w:after="360"/>
      <w:contextualSpacing/>
    </w:pPr>
    <w:rPr>
      <w:rFonts w:eastAsiaTheme="majorEastAsia" w:cstheme="majorBidi"/>
      <w:b/>
      <w:color w:val="009EE0"/>
      <w:spacing w:val="-10"/>
      <w:sz w:val="56"/>
      <w:szCs w:val="56"/>
      <w:lang w:eastAsia="en-US"/>
    </w:rPr>
  </w:style>
  <w:style w:type="paragraph" w:customStyle="1" w:styleId="AbsenderName">
    <w:name w:val="Absender_Name"/>
    <w:basedOn w:val="Standard"/>
    <w:rsid w:val="001A681F"/>
    <w:rPr>
      <w:rFonts w:eastAsiaTheme="minorHAnsi" w:cstheme="minorBidi"/>
      <w:sz w:val="16"/>
      <w:lang w:eastAsia="en-US"/>
    </w:rPr>
  </w:style>
  <w:style w:type="paragraph" w:customStyle="1" w:styleId="Telefax">
    <w:name w:val="Telefax"/>
    <w:basedOn w:val="Standard"/>
    <w:rsid w:val="00171FE5"/>
    <w:rPr>
      <w:rFonts w:eastAsiaTheme="minorHAnsi" w:cstheme="minorBidi"/>
      <w:b/>
      <w:szCs w:val="13"/>
      <w:lang w:eastAsia="en-US"/>
    </w:rPr>
  </w:style>
  <w:style w:type="paragraph" w:customStyle="1" w:styleId="Formatvorlage1">
    <w:name w:val="Formatvorlage1"/>
    <w:basedOn w:val="Standard"/>
    <w:rsid w:val="004554A3"/>
    <w:rPr>
      <w:rFonts w:eastAsiaTheme="minorHAnsi" w:cstheme="minorBidi"/>
      <w:b/>
      <w:color w:val="009EE0" w:themeColor="accent4"/>
      <w:szCs w:val="13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table" w:styleId="Tabellenraster">
    <w:name w:val="Table Grid"/>
    <w:basedOn w:val="NormaleTabelle"/>
    <w:uiPriority w:val="39"/>
    <w:rsid w:val="009D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11">
    <w:name w:val="Gitternetztabelle 1 hell  – Akzent 11"/>
    <w:basedOn w:val="NormaleTabelle"/>
    <w:uiPriority w:val="46"/>
    <w:rsid w:val="009D457A"/>
    <w:tblPr>
      <w:tblStyleRowBandSize w:val="1"/>
      <w:tblStyleColBandSize w:val="1"/>
      <w:tblBorders>
        <w:top w:val="single" w:sz="4" w:space="0" w:color="63ADFF" w:themeColor="accent1" w:themeTint="66"/>
        <w:left w:val="single" w:sz="4" w:space="0" w:color="63ADFF" w:themeColor="accent1" w:themeTint="66"/>
        <w:bottom w:val="single" w:sz="4" w:space="0" w:color="63ADFF" w:themeColor="accent1" w:themeTint="66"/>
        <w:right w:val="single" w:sz="4" w:space="0" w:color="63ADFF" w:themeColor="accent1" w:themeTint="66"/>
        <w:insideH w:val="single" w:sz="4" w:space="0" w:color="63ADFF" w:themeColor="accent1" w:themeTint="66"/>
        <w:insideV w:val="single" w:sz="4" w:space="0" w:color="63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8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8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Untertitel">
    <w:name w:val="Subtitle"/>
    <w:basedOn w:val="Standard"/>
    <w:next w:val="Standard"/>
    <w:link w:val="UntertitelZchn"/>
    <w:uiPriority w:val="11"/>
    <w:rsid w:val="004554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37BFF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4A3"/>
    <w:rPr>
      <w:rFonts w:eastAsiaTheme="minorEastAsia"/>
      <w:color w:val="037BFF" w:themeColor="text1" w:themeTint="A5"/>
      <w:spacing w:val="15"/>
      <w:sz w:val="22"/>
      <w:szCs w:val="22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4A3"/>
    <w:rPr>
      <w:rFonts w:ascii="Arial" w:hAnsi="Arial" w:cs="Times New Roman"/>
      <w:i/>
      <w:iCs/>
      <w:color w:val="009EE0" w:themeColor="accent4"/>
      <w:sz w:val="24"/>
      <w:lang w:eastAsia="de-DE"/>
    </w:rPr>
  </w:style>
  <w:style w:type="character" w:styleId="SchwacherVerweis">
    <w:name w:val="Subtle Reference"/>
    <w:basedOn w:val="Absatz-Standardschriftart"/>
    <w:uiPriority w:val="31"/>
    <w:rsid w:val="004554A3"/>
    <w:rPr>
      <w:smallCaps/>
      <w:color w:val="009EE0" w:themeColor="accent4"/>
    </w:rPr>
  </w:style>
  <w:style w:type="character" w:styleId="IntensiverVerweis">
    <w:name w:val="Intense Reference"/>
    <w:basedOn w:val="Absatz-Standardschriftart"/>
    <w:uiPriority w:val="32"/>
    <w:rsid w:val="004554A3"/>
    <w:rPr>
      <w:b/>
      <w:bCs/>
      <w:smallCaps/>
      <w:color w:val="009EE0" w:themeColor="accent4"/>
      <w:spacing w:val="5"/>
    </w:rPr>
  </w:style>
  <w:style w:type="table" w:customStyle="1" w:styleId="TableNormal">
    <w:name w:val="Table Normal"/>
    <w:uiPriority w:val="2"/>
    <w:semiHidden/>
    <w:unhideWhenUsed/>
    <w:qFormat/>
    <w:rsid w:val="00CA7556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CA7556"/>
    <w:pPr>
      <w:spacing w:before="5"/>
      <w:ind w:left="1939" w:hanging="307"/>
    </w:pPr>
  </w:style>
  <w:style w:type="paragraph" w:customStyle="1" w:styleId="TableParagraph">
    <w:name w:val="Table Paragraph"/>
    <w:basedOn w:val="Standard"/>
    <w:uiPriority w:val="1"/>
    <w:qFormat/>
    <w:rsid w:val="00CA7556"/>
  </w:style>
  <w:style w:type="character" w:customStyle="1" w:styleId="Formatvorlage2">
    <w:name w:val="Formatvorlage2"/>
    <w:basedOn w:val="Absatz-Standardschriftart"/>
    <w:uiPriority w:val="1"/>
    <w:rsid w:val="00125E45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3E3508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rsid w:val="00A91884"/>
    <w:rPr>
      <w:rFonts w:ascii="Arial" w:eastAsia="Arial Unicode MS" w:hAnsi="Arial" w:cs="Arial"/>
      <w:bCs/>
      <w:color w:val="009EE0"/>
      <w:sz w:val="40"/>
      <w:szCs w:val="44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A91884"/>
    <w:rPr>
      <w:rFonts w:ascii="Arial" w:eastAsia="Arial" w:hAnsi="Arial" w:cs="Arial"/>
      <w:sz w:val="22"/>
      <w:szCs w:val="22"/>
      <w:lang w:eastAsia="de-DE" w:bidi="de-DE"/>
    </w:rPr>
  </w:style>
  <w:style w:type="table" w:customStyle="1" w:styleId="TableNormal1">
    <w:name w:val="Table Normal1"/>
    <w:uiPriority w:val="2"/>
    <w:semiHidden/>
    <w:unhideWhenUsed/>
    <w:qFormat/>
    <w:rsid w:val="00A623D3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6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842950\AppData\Local\Temp\Aushang_Wolfenbuettel_quer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53B10-E5B1-4457-9EA9-89811656650B}"/>
      </w:docPartPr>
      <w:docPartBody>
        <w:p w:rsidR="00090C33" w:rsidRDefault="00A931A9"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714B6241C04B2B8EAAA68202F00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6D5E8-8983-48D8-93B7-D413144E5501}"/>
      </w:docPartPr>
      <w:docPartBody>
        <w:p w:rsidR="00B52B16" w:rsidRDefault="00DA173D" w:rsidP="00DA173D">
          <w:pPr>
            <w:pStyle w:val="CD714B6241C04B2B8EAAA68202F0030B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0EB29EDFD84881A764907D8EF12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51BC4-60CA-4D23-9B65-DBAA8BFD66FE}"/>
      </w:docPartPr>
      <w:docPartBody>
        <w:p w:rsidR="00BE2241" w:rsidRDefault="00B52B16" w:rsidP="00B52B16">
          <w:pPr>
            <w:pStyle w:val="A50EB29EDFD84881A764907D8EF12531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56041C4B8A477A88D84198928D5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D7713-823D-4E8A-8EF1-374944B9BEB6}"/>
      </w:docPartPr>
      <w:docPartBody>
        <w:p w:rsidR="00BE2241" w:rsidRDefault="00B52B16" w:rsidP="00B52B16">
          <w:pPr>
            <w:pStyle w:val="D156041C4B8A477A88D84198928D56DC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0FB90DAB9F47D28A0F3602537BC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EB62A-74B4-4ADA-972A-F1D4DA4E8174}"/>
      </w:docPartPr>
      <w:docPartBody>
        <w:p w:rsidR="00EC69FE" w:rsidRDefault="00BE2241" w:rsidP="00BE2241">
          <w:pPr>
            <w:pStyle w:val="250FB90DAB9F47D28A0F3602537BC6DC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B55D545B254D39ABD5EFDB4A395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A8E9D-3037-431A-8CF0-AB249B066374}"/>
      </w:docPartPr>
      <w:docPartBody>
        <w:p w:rsidR="00EC69FE" w:rsidRDefault="00BE2241" w:rsidP="00BE2241">
          <w:pPr>
            <w:pStyle w:val="ECB55D545B254D39ABD5EFDB4A3958EC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A9"/>
    <w:rsid w:val="00090C33"/>
    <w:rsid w:val="000D0B8B"/>
    <w:rsid w:val="001A7206"/>
    <w:rsid w:val="001D1139"/>
    <w:rsid w:val="00202D1E"/>
    <w:rsid w:val="00203074"/>
    <w:rsid w:val="00296C6F"/>
    <w:rsid w:val="00425245"/>
    <w:rsid w:val="0050196C"/>
    <w:rsid w:val="005B0FAF"/>
    <w:rsid w:val="0083421A"/>
    <w:rsid w:val="00862BA5"/>
    <w:rsid w:val="0086621A"/>
    <w:rsid w:val="00884576"/>
    <w:rsid w:val="008C2F71"/>
    <w:rsid w:val="00945F2E"/>
    <w:rsid w:val="00972F54"/>
    <w:rsid w:val="009A4B3B"/>
    <w:rsid w:val="009C0753"/>
    <w:rsid w:val="00A931A9"/>
    <w:rsid w:val="00AC6540"/>
    <w:rsid w:val="00B2733B"/>
    <w:rsid w:val="00B52B16"/>
    <w:rsid w:val="00BE2241"/>
    <w:rsid w:val="00CB3DFE"/>
    <w:rsid w:val="00CB76DC"/>
    <w:rsid w:val="00DA173D"/>
    <w:rsid w:val="00E421E8"/>
    <w:rsid w:val="00EC69FE"/>
    <w:rsid w:val="00ED5D01"/>
    <w:rsid w:val="00EE5E46"/>
    <w:rsid w:val="00F52C5D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2241"/>
    <w:rPr>
      <w:color w:val="808080"/>
    </w:rPr>
  </w:style>
  <w:style w:type="paragraph" w:customStyle="1" w:styleId="250FB90DAB9F47D28A0F3602537BC6DC">
    <w:name w:val="250FB90DAB9F47D28A0F3602537BC6DC"/>
    <w:rsid w:val="00BE2241"/>
  </w:style>
  <w:style w:type="paragraph" w:customStyle="1" w:styleId="ECB55D545B254D39ABD5EFDB4A3958EC">
    <w:name w:val="ECB55D545B254D39ABD5EFDB4A3958EC"/>
    <w:rsid w:val="00BE2241"/>
  </w:style>
  <w:style w:type="paragraph" w:customStyle="1" w:styleId="A50EB29EDFD84881A764907D8EF12531">
    <w:name w:val="A50EB29EDFD84881A764907D8EF12531"/>
    <w:rsid w:val="00B52B16"/>
  </w:style>
  <w:style w:type="paragraph" w:customStyle="1" w:styleId="D156041C4B8A477A88D84198928D56DC">
    <w:name w:val="D156041C4B8A477A88D84198928D56DC"/>
    <w:rsid w:val="00B52B16"/>
  </w:style>
  <w:style w:type="paragraph" w:customStyle="1" w:styleId="CD714B6241C04B2B8EAAA68202F0030B">
    <w:name w:val="CD714B6241C04B2B8EAAA68202F0030B"/>
    <w:rsid w:val="00DA17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stfalia">
  <a:themeElements>
    <a:clrScheme name="Ostfalia">
      <a:dk1>
        <a:srgbClr val="003A79"/>
      </a:dk1>
      <a:lt1>
        <a:sysClr val="window" lastClr="FFFFFF"/>
      </a:lt1>
      <a:dk2>
        <a:srgbClr val="003A79"/>
      </a:dk2>
      <a:lt2>
        <a:srgbClr val="FFFFFF"/>
      </a:lt2>
      <a:accent1>
        <a:srgbClr val="003A79"/>
      </a:accent1>
      <a:accent2>
        <a:srgbClr val="7AB51D"/>
      </a:accent2>
      <a:accent3>
        <a:srgbClr val="E2001A"/>
      </a:accent3>
      <a:accent4>
        <a:srgbClr val="009EE0"/>
      </a:accent4>
      <a:accent5>
        <a:srgbClr val="EE7F00"/>
      </a:accent5>
      <a:accent6>
        <a:srgbClr val="003A79"/>
      </a:accent6>
      <a:hlink>
        <a:srgbClr val="3333CC"/>
      </a:hlink>
      <a:folHlink>
        <a:srgbClr val="99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9E6C8-CD8E-47A4-8964-5E6EAF5A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Aushang_Wolfenbuettel_quer-2</Template>
  <TotalTime>0</TotalTime>
  <Pages>4</Pages>
  <Words>1002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 für angewandte Wissenschaften -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Rossmann</dc:creator>
  <dc:description/>
  <cp:lastModifiedBy>Corinna Klapproth</cp:lastModifiedBy>
  <cp:revision>15</cp:revision>
  <cp:lastPrinted>2024-01-22T18:50:00Z</cp:lastPrinted>
  <dcterms:created xsi:type="dcterms:W3CDTF">2024-01-19T07:52:00Z</dcterms:created>
  <dcterms:modified xsi:type="dcterms:W3CDTF">2024-09-30T19:16:00Z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Ostfalia Hochschule für angewandte Wissenschaften 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